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A01" w:rsidRDefault="00E26A01" w:rsidP="00E26A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Информация об устранении нарушений,</w:t>
      </w:r>
    </w:p>
    <w:p w:rsidR="00E26A01" w:rsidRDefault="00E26A01" w:rsidP="00E26A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выявленных Контрольно-счётной палатой Московской области в ходе экспертно-аналитического мероприятия «Экспертиза проекта закона Московской области «О бюджете Московской области на 2017 год и плановый период 2018 и 2019 годов»</w:t>
      </w:r>
    </w:p>
    <w:p w:rsidR="00E26A01" w:rsidRDefault="00E26A01" w:rsidP="00E26A01">
      <w:pPr>
        <w:spacing w:after="0" w:line="276" w:lineRule="auto"/>
        <w:ind w:firstLine="851"/>
        <w:jc w:val="both"/>
        <w:rPr>
          <w:rFonts w:ascii="Times New Roman" w:hAnsi="Times New Roman" w:cs="Times New Roman"/>
          <w:sz w:val="28"/>
          <w:szCs w:val="28"/>
        </w:rPr>
      </w:pPr>
    </w:p>
    <w:p w:rsidR="00E26A01" w:rsidRDefault="00E26A01" w:rsidP="00E26A01">
      <w:pPr>
        <w:spacing w:after="0" w:line="27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Результаты экспертно-аналитического мероприятия рассмотрены на заседании Коллегии КСП Московской области </w:t>
      </w:r>
      <w:r>
        <w:rPr>
          <w:rFonts w:ascii="Times New Roman" w:hAnsi="Times New Roman"/>
          <w:sz w:val="28"/>
          <w:szCs w:val="28"/>
        </w:rPr>
        <w:t>29.05.2017</w:t>
      </w:r>
      <w:r>
        <w:rPr>
          <w:rFonts w:ascii="Times New Roman" w:eastAsia="Calibri" w:hAnsi="Times New Roman" w:cs="Times New Roman"/>
          <w:sz w:val="28"/>
          <w:szCs w:val="28"/>
        </w:rPr>
        <w:t>.</w:t>
      </w:r>
    </w:p>
    <w:p w:rsidR="00E26A01" w:rsidRDefault="00E26A01" w:rsidP="00E26A01">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В ходе контроля реализации результатов экспертно-аналитического мероприятия «Экспертиза проекта закона Московской области «О бюджете Московской области на 2017 год и плановый период 2018 и 2019 годов» изучены и проанализированы представленные документы и материалы, согласно которым по требованиям Контрольно-счётной палаты Московской области:</w:t>
      </w:r>
    </w:p>
    <w:p w:rsidR="00E26A01" w:rsidRDefault="00E26A01" w:rsidP="00E26A01">
      <w:pPr>
        <w:spacing w:after="0" w:line="276" w:lineRule="auto"/>
        <w:ind w:firstLine="851"/>
        <w:jc w:val="both"/>
        <w:rPr>
          <w:rFonts w:ascii="Times New Roman" w:eastAsia="Calibri" w:hAnsi="Times New Roman" w:cs="Times New Roman"/>
          <w:sz w:val="28"/>
          <w:szCs w:val="28"/>
        </w:rPr>
      </w:pPr>
      <w:r>
        <w:rPr>
          <w:rFonts w:ascii="Times New Roman" w:hAnsi="Times New Roman" w:cs="Times New Roman"/>
          <w:sz w:val="28"/>
          <w:szCs w:val="28"/>
        </w:rPr>
        <w:t>1. </w:t>
      </w:r>
      <w:r>
        <w:rPr>
          <w:rFonts w:ascii="Times New Roman" w:eastAsia="Calibri" w:hAnsi="Times New Roman" w:cs="Times New Roman"/>
          <w:sz w:val="28"/>
          <w:szCs w:val="28"/>
        </w:rPr>
        <w:t>Министерством финансов Московской области Реестр расходных обязательств Московской области на 2017 год и на плановый период 2018 и 2019 годов приведён в соответствие с требованиями статьи 87 Бюджетного кодекса Российской Федерации.</w:t>
      </w:r>
    </w:p>
    <w:p w:rsidR="00E26A01" w:rsidRDefault="00E26A01" w:rsidP="00E26A01">
      <w:pPr>
        <w:spacing w:after="0" w:line="276"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2. </w:t>
      </w:r>
      <w:proofErr w:type="gramStart"/>
      <w:r>
        <w:rPr>
          <w:rFonts w:ascii="Times New Roman" w:eastAsia="Calibri" w:hAnsi="Times New Roman" w:cs="Times New Roman"/>
          <w:sz w:val="28"/>
          <w:szCs w:val="28"/>
        </w:rPr>
        <w:t xml:space="preserve">Всеми главными администраторами доходов бюджета Московской области (за исключением Министерства имущественных отношений Московской области и Министерства транспорта Московской области) методики прогнозирования поступлений доходов в бюджет Московской области, администрируемых ими при осуществлении бюджетных полномочий главного администратора доходов бюджета Московской области, доработаны и приведены в соответствие с требованиями </w:t>
      </w:r>
      <w:r>
        <w:rPr>
          <w:rFonts w:ascii="Times New Roman" w:eastAsia="Times New Roman" w:hAnsi="Times New Roman"/>
          <w:sz w:val="28"/>
          <w:szCs w:val="28"/>
        </w:rPr>
        <w:t>статьи 160¹ Бюджетного кодекса Российской Федерации, а также Общих требований к методике прогнозирования поступлений</w:t>
      </w:r>
      <w:proofErr w:type="gramEnd"/>
      <w:r>
        <w:rPr>
          <w:rFonts w:ascii="Times New Roman" w:eastAsia="Times New Roman" w:hAnsi="Times New Roman"/>
          <w:sz w:val="28"/>
          <w:szCs w:val="28"/>
        </w:rPr>
        <w:t xml:space="preserve"> доходов в бюджеты бюджетной системы Российской Федерации, утверждённых постановлением Правительства Российской Федерации от 23.06.2016 № 574.</w:t>
      </w:r>
    </w:p>
    <w:p w:rsidR="00E26A01" w:rsidRDefault="00E26A01" w:rsidP="00E26A01">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выполнение предписания, направленного в адрес</w:t>
      </w:r>
      <w:r>
        <w:rPr>
          <w:rFonts w:ascii="Times New Roman" w:eastAsia="Calibri" w:hAnsi="Times New Roman" w:cs="Times New Roman"/>
          <w:sz w:val="28"/>
          <w:szCs w:val="28"/>
        </w:rPr>
        <w:t xml:space="preserve"> Министерства финансов Московской области, и представлений, направленных в</w:t>
      </w:r>
      <w:r>
        <w:rPr>
          <w:rFonts w:ascii="Times New Roman" w:hAnsi="Times New Roman" w:cs="Times New Roman"/>
          <w:sz w:val="28"/>
          <w:szCs w:val="28"/>
        </w:rPr>
        <w:t xml:space="preserve"> Министерство финансов Московской области, Министерство экономики Московской области, Министерство жилищно-коммунального хозяйства Московской области, Министерство сельского хозяйства и продовольствия Московской области, Министерство экологии и природопользования Московской области, Министерство образования Московской области, Министерство культуры Московской области, Министерство потребительского рынка и услуг Московской области, Министерство здравоохранения </w:t>
      </w:r>
      <w:proofErr w:type="gramStart"/>
      <w:r>
        <w:rPr>
          <w:rFonts w:ascii="Times New Roman" w:hAnsi="Times New Roman" w:cs="Times New Roman"/>
          <w:sz w:val="28"/>
          <w:szCs w:val="28"/>
        </w:rPr>
        <w:t xml:space="preserve">Московской области, Министерство государственного управления, информационных технологий и связи </w:t>
      </w:r>
      <w:r>
        <w:rPr>
          <w:rFonts w:ascii="Times New Roman" w:hAnsi="Times New Roman" w:cs="Times New Roman"/>
          <w:sz w:val="28"/>
          <w:szCs w:val="28"/>
        </w:rPr>
        <w:lastRenderedPageBreak/>
        <w:t>Московской области, Министерство физической культуры и спорта Московской области, Министерство социального развития Московской области, Министерство инвестиций и инноваций Московской области, Министерство строительного комплекса Московской области, Министерство энергетики Московской области, Московскую областную Думу, Правительство Московской области, Избирательную комиссию Московской области, Администрация Губернатора Московской области, Главное управление государственного строительного надзора Московской области, Главное</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контрольное управление Московской области, Главное управление государственного административно-технического надзора Московской области, Главное управление Московской области "Государственная жилищная инспекция Московской области", Главное управление региональной безопасности Московской области, Главное управление архитектуры и градостроительства Московской области, Главное управление записи актов гражданского состояния Московской области, Главное архивное управление Московской области, Главное управление дорожного хозяйства Московской области, Главное управление ветеринарии Московской области, Комитет по ценам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 тарифам Московской области, Главное управление по информационной политике Московской области, Главное управление социальных коммуникаций Московской области, Главное управление территориальной политики Московской области, Главное управление культурного наследия Московской области, Уполномоченный по правам человека в Московской области, Управление по обеспечению деятельности мировых судей Московской области, Государственное казённое учреждение Московской области «Специальный центр «Звенигород», Управление по обеспечению деятельности противопожарно-спасательной службы, Комитет лесного</w:t>
      </w:r>
      <w:proofErr w:type="gramEnd"/>
      <w:r>
        <w:rPr>
          <w:rFonts w:ascii="Times New Roman" w:hAnsi="Times New Roman" w:cs="Times New Roman"/>
          <w:sz w:val="28"/>
          <w:szCs w:val="28"/>
        </w:rPr>
        <w:t xml:space="preserve"> хозяйства Московской области, Комитет по конкурентной политике Московской области в рамках названного мероприятия, снято с контроля в связи с исполнением.</w:t>
      </w:r>
    </w:p>
    <w:p w:rsidR="00E26A01" w:rsidRDefault="00E26A01" w:rsidP="00E26A01">
      <w:pPr>
        <w:spacing w:after="0" w:line="276" w:lineRule="auto"/>
        <w:ind w:firstLine="709"/>
        <w:jc w:val="both"/>
        <w:rPr>
          <w:rFonts w:ascii="Times New Roman" w:hAnsi="Times New Roman" w:cs="Times New Roman"/>
          <w:sz w:val="28"/>
          <w:szCs w:val="28"/>
        </w:rPr>
      </w:pPr>
    </w:p>
    <w:p w:rsidR="00E20BB5" w:rsidRPr="00E26A01" w:rsidRDefault="00E26A01" w:rsidP="00F937DA">
      <w:pPr>
        <w:spacing w:after="200" w:line="276" w:lineRule="auto"/>
        <w:jc w:val="both"/>
      </w:pPr>
      <w:proofErr w:type="gramStart"/>
      <w:r>
        <w:rPr>
          <w:rFonts w:ascii="Times New Roman" w:eastAsia="Calibri" w:hAnsi="Times New Roman" w:cs="Times New Roman"/>
          <w:i/>
          <w:sz w:val="28"/>
        </w:rPr>
        <w:t>Итоги экспертно-аналитического мероприятия и результаты их реализации опубликованы в специальном выпуске Информационного сборника Контрольно-счетной палаты Московской области за 2017 год «Отчёт о деятельности Контрольно-счетной палаты Московской области за 2016 год» (</w:t>
      </w:r>
      <w:hyperlink r:id="rId5" w:history="1">
        <w:r>
          <w:rPr>
            <w:rStyle w:val="a3"/>
            <w:rFonts w:ascii="Times New Roman" w:eastAsia="Calibri" w:hAnsi="Times New Roman" w:cs="Times New Roman"/>
            <w:i/>
            <w:color w:val="0000FF"/>
            <w:sz w:val="28"/>
          </w:rPr>
          <w:t>http://ksp.mosreg.ru/sites/default/files/info_pdf/gotovyy_fayl.pdf</w:t>
        </w:r>
      </w:hyperlink>
      <w:r>
        <w:rPr>
          <w:rFonts w:ascii="Times New Roman" w:eastAsia="Calibri" w:hAnsi="Times New Roman" w:cs="Times New Roman"/>
          <w:i/>
          <w:sz w:val="28"/>
        </w:rPr>
        <w:t>), а также в составе Отчёта о деятельности Контрольно-счетной палаты Московской области за 2016 год в газете «Ежедневные новости</w:t>
      </w:r>
      <w:proofErr w:type="gramEnd"/>
      <w:r>
        <w:rPr>
          <w:rFonts w:ascii="Times New Roman" w:eastAsia="Calibri" w:hAnsi="Times New Roman" w:cs="Times New Roman"/>
          <w:i/>
          <w:sz w:val="28"/>
        </w:rPr>
        <w:t xml:space="preserve">. Подмосковье сегодня» от 05.06.2017 № 100 (4019) – </w:t>
      </w:r>
      <w:hyperlink r:id="rId6" w:history="1">
        <w:r>
          <w:rPr>
            <w:rStyle w:val="a3"/>
            <w:rFonts w:ascii="Times New Roman" w:eastAsia="Calibri" w:hAnsi="Times New Roman" w:cs="Times New Roman"/>
            <w:i/>
            <w:color w:val="0000FF"/>
            <w:sz w:val="28"/>
            <w:lang w:val="en-US"/>
          </w:rPr>
          <w:t>www</w:t>
        </w:r>
        <w:r>
          <w:rPr>
            <w:rStyle w:val="a3"/>
            <w:rFonts w:ascii="Times New Roman" w:eastAsia="Calibri" w:hAnsi="Times New Roman" w:cs="Times New Roman"/>
            <w:i/>
            <w:color w:val="0000FF"/>
            <w:sz w:val="28"/>
          </w:rPr>
          <w:t>.</w:t>
        </w:r>
        <w:proofErr w:type="spellStart"/>
        <w:r>
          <w:rPr>
            <w:rStyle w:val="a3"/>
            <w:rFonts w:ascii="Times New Roman" w:eastAsia="Calibri" w:hAnsi="Times New Roman" w:cs="Times New Roman"/>
            <w:i/>
            <w:color w:val="0000FF"/>
            <w:sz w:val="28"/>
            <w:lang w:val="en-US"/>
          </w:rPr>
          <w:t>mosregtoday</w:t>
        </w:r>
        <w:proofErr w:type="spellEnd"/>
        <w:r>
          <w:rPr>
            <w:rStyle w:val="a3"/>
            <w:rFonts w:ascii="Times New Roman" w:eastAsia="Calibri" w:hAnsi="Times New Roman" w:cs="Times New Roman"/>
            <w:i/>
            <w:color w:val="0000FF"/>
            <w:sz w:val="28"/>
          </w:rPr>
          <w:t>.</w:t>
        </w:r>
        <w:proofErr w:type="spellStart"/>
        <w:r>
          <w:rPr>
            <w:rStyle w:val="a3"/>
            <w:rFonts w:ascii="Times New Roman" w:eastAsia="Calibri" w:hAnsi="Times New Roman" w:cs="Times New Roman"/>
            <w:i/>
            <w:color w:val="0000FF"/>
            <w:sz w:val="28"/>
            <w:lang w:val="en-US"/>
          </w:rPr>
          <w:t>ru</w:t>
        </w:r>
        <w:proofErr w:type="spellEnd"/>
      </w:hyperlink>
      <w:r>
        <w:rPr>
          <w:rFonts w:ascii="Times New Roman" w:eastAsia="Calibri" w:hAnsi="Times New Roman" w:cs="Times New Roman"/>
          <w:i/>
          <w:sz w:val="28"/>
        </w:rPr>
        <w:t xml:space="preserve">. </w:t>
      </w:r>
      <w:bookmarkStart w:id="0" w:name="_GoBack"/>
      <w:bookmarkEnd w:id="0"/>
    </w:p>
    <w:sectPr w:rsidR="00E20BB5" w:rsidRPr="00E26A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B7D"/>
    <w:rsid w:val="0000354C"/>
    <w:rsid w:val="00081686"/>
    <w:rsid w:val="000849CF"/>
    <w:rsid w:val="000E635E"/>
    <w:rsid w:val="00172199"/>
    <w:rsid w:val="001A4C2E"/>
    <w:rsid w:val="001B3640"/>
    <w:rsid w:val="00292473"/>
    <w:rsid w:val="00295C05"/>
    <w:rsid w:val="002C4215"/>
    <w:rsid w:val="003212ED"/>
    <w:rsid w:val="00370878"/>
    <w:rsid w:val="003D68D0"/>
    <w:rsid w:val="003E45AF"/>
    <w:rsid w:val="00426C26"/>
    <w:rsid w:val="004D68C6"/>
    <w:rsid w:val="00515678"/>
    <w:rsid w:val="0051660A"/>
    <w:rsid w:val="005857C3"/>
    <w:rsid w:val="00596E86"/>
    <w:rsid w:val="005A4ED4"/>
    <w:rsid w:val="005D7482"/>
    <w:rsid w:val="005F105D"/>
    <w:rsid w:val="00612621"/>
    <w:rsid w:val="00620437"/>
    <w:rsid w:val="006268B4"/>
    <w:rsid w:val="00657F8C"/>
    <w:rsid w:val="006C0AAB"/>
    <w:rsid w:val="006D501E"/>
    <w:rsid w:val="006D562F"/>
    <w:rsid w:val="007442EC"/>
    <w:rsid w:val="00753379"/>
    <w:rsid w:val="007C1092"/>
    <w:rsid w:val="007E3A08"/>
    <w:rsid w:val="007F05A0"/>
    <w:rsid w:val="008720FB"/>
    <w:rsid w:val="00875789"/>
    <w:rsid w:val="0088105D"/>
    <w:rsid w:val="00891783"/>
    <w:rsid w:val="008E7908"/>
    <w:rsid w:val="00940D29"/>
    <w:rsid w:val="00944EC3"/>
    <w:rsid w:val="009A450C"/>
    <w:rsid w:val="009B4668"/>
    <w:rsid w:val="009B6B7D"/>
    <w:rsid w:val="009C6968"/>
    <w:rsid w:val="009D0995"/>
    <w:rsid w:val="009D12F3"/>
    <w:rsid w:val="00A55873"/>
    <w:rsid w:val="00A742D0"/>
    <w:rsid w:val="00A8399D"/>
    <w:rsid w:val="00A861CD"/>
    <w:rsid w:val="00AD2A2B"/>
    <w:rsid w:val="00B40801"/>
    <w:rsid w:val="00B57388"/>
    <w:rsid w:val="00BC11E0"/>
    <w:rsid w:val="00C758F5"/>
    <w:rsid w:val="00CC2321"/>
    <w:rsid w:val="00D2108E"/>
    <w:rsid w:val="00D93969"/>
    <w:rsid w:val="00D94251"/>
    <w:rsid w:val="00DE3EE4"/>
    <w:rsid w:val="00DF4D34"/>
    <w:rsid w:val="00E20BB5"/>
    <w:rsid w:val="00E26A01"/>
    <w:rsid w:val="00E57F31"/>
    <w:rsid w:val="00E72E4A"/>
    <w:rsid w:val="00EA5D0F"/>
    <w:rsid w:val="00ED21B0"/>
    <w:rsid w:val="00EE1875"/>
    <w:rsid w:val="00F937DA"/>
    <w:rsid w:val="00FC7E5A"/>
    <w:rsid w:val="00FD4402"/>
    <w:rsid w:val="00FE4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A01"/>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26A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A01"/>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26A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974713">
      <w:bodyDiv w:val="1"/>
      <w:marLeft w:val="0"/>
      <w:marRight w:val="0"/>
      <w:marTop w:val="0"/>
      <w:marBottom w:val="0"/>
      <w:divBdr>
        <w:top w:val="none" w:sz="0" w:space="0" w:color="auto"/>
        <w:left w:val="none" w:sz="0" w:space="0" w:color="auto"/>
        <w:bottom w:val="none" w:sz="0" w:space="0" w:color="auto"/>
        <w:right w:val="none" w:sz="0" w:space="0" w:color="auto"/>
      </w:divBdr>
    </w:div>
    <w:div w:id="179335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sregtoday.ru" TargetMode="External"/><Relationship Id="rId5" Type="http://schemas.openxmlformats.org/officeDocument/2006/relationships/hyperlink" Target="http://ksp.mosreg.ru/sites/default/files/info_pdf/gotovyy_fayl.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731</Words>
  <Characters>4169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Мусина Р.Х.</dc:creator>
  <cp:keywords/>
  <dc:description/>
  <cp:lastModifiedBy>Мусина Р.Х.</cp:lastModifiedBy>
  <cp:revision>5</cp:revision>
  <dcterms:created xsi:type="dcterms:W3CDTF">2018-08-27T09:15:00Z</dcterms:created>
  <dcterms:modified xsi:type="dcterms:W3CDTF">2018-08-29T13:17:00Z</dcterms:modified>
</cp:coreProperties>
</file>