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A1D4E">
      <w:pPr>
        <w:pStyle w:val="ConsPlusNormal"/>
        <w:jc w:val="both"/>
        <w:outlineLvl w:val="0"/>
      </w:pPr>
    </w:p>
    <w:p w:rsidR="00000000" w:rsidRDefault="00DA1D4E">
      <w:pPr>
        <w:pStyle w:val="ConsPlusTitle"/>
        <w:jc w:val="center"/>
        <w:outlineLvl w:val="0"/>
      </w:pPr>
      <w:r>
        <w:t>ПРАВИТЕЛЬСТВО МОСКОВСКОЙ ОБЛАСТИ</w:t>
      </w:r>
    </w:p>
    <w:p w:rsidR="00000000" w:rsidRDefault="00DA1D4E">
      <w:pPr>
        <w:pStyle w:val="ConsPlusTitle"/>
        <w:jc w:val="center"/>
      </w:pPr>
    </w:p>
    <w:p w:rsidR="00000000" w:rsidRDefault="00DA1D4E">
      <w:pPr>
        <w:pStyle w:val="ConsPlusTitle"/>
        <w:jc w:val="center"/>
      </w:pPr>
      <w:r>
        <w:t>ПОСТАНОВЛЕНИЕ</w:t>
      </w:r>
    </w:p>
    <w:p w:rsidR="00000000" w:rsidRDefault="00DA1D4E">
      <w:pPr>
        <w:pStyle w:val="ConsPlusTitle"/>
        <w:jc w:val="center"/>
      </w:pPr>
      <w:r>
        <w:t>от 29 декабря 2015 г. N 1388/49</w:t>
      </w:r>
    </w:p>
    <w:p w:rsidR="00000000" w:rsidRDefault="00DA1D4E">
      <w:pPr>
        <w:pStyle w:val="ConsPlusTitle"/>
        <w:jc w:val="center"/>
      </w:pPr>
    </w:p>
    <w:p w:rsidR="00000000" w:rsidRDefault="00DA1D4E">
      <w:pPr>
        <w:pStyle w:val="ConsPlusTitle"/>
        <w:jc w:val="center"/>
      </w:pPr>
      <w:r>
        <w:t>ОБ УТВЕРЖДЕНИИ ПОРЯДКА РАЗРАБОТКИ, КОРРЕКТИРОВКИ,</w:t>
      </w:r>
    </w:p>
    <w:p w:rsidR="00000000" w:rsidRDefault="00DA1D4E">
      <w:pPr>
        <w:pStyle w:val="ConsPlusTitle"/>
        <w:jc w:val="center"/>
      </w:pPr>
      <w:r>
        <w:t>ОСУЩЕСТВЛЕНИЯ МОНИТОРИНГА И КОНТРОЛЯ РЕАЛИЗАЦИИ СТРАТЕГИИ</w:t>
      </w:r>
    </w:p>
    <w:p w:rsidR="00000000" w:rsidRDefault="00DA1D4E">
      <w:pPr>
        <w:pStyle w:val="ConsPlusTitle"/>
        <w:jc w:val="center"/>
      </w:pPr>
      <w:r>
        <w:t>СОЦИАЛЬНО-ЭКОНОМИЧЕСКОГО РАЗВИТИЯ МОСКОВСКОЙ ОБЛАСТИ</w:t>
      </w:r>
    </w:p>
    <w:p w:rsidR="00000000" w:rsidRDefault="00DA1D4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A1D4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DA1D4E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постановлений Правительства МО</w:t>
            </w:r>
            <w:proofErr w:type="gramEnd"/>
          </w:p>
          <w:p w:rsidR="00000000" w:rsidRDefault="00DA1D4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27.06.2017 </w:t>
            </w:r>
            <w:hyperlink r:id="rId7" w:history="1">
              <w:r>
                <w:rPr>
                  <w:color w:val="0000FF"/>
                </w:rPr>
                <w:t>N 530/22</w:t>
              </w:r>
            </w:hyperlink>
            <w:r>
              <w:rPr>
                <w:color w:val="392C69"/>
              </w:rPr>
              <w:t xml:space="preserve">, от 16.10.2018 </w:t>
            </w:r>
            <w:hyperlink r:id="rId8" w:history="1">
              <w:r>
                <w:rPr>
                  <w:color w:val="0000FF"/>
                </w:rPr>
                <w:t>N 750/37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DA1D4E">
      <w:pPr>
        <w:pStyle w:val="ConsPlusNormal"/>
        <w:jc w:val="center"/>
      </w:pPr>
    </w:p>
    <w:p w:rsidR="00000000" w:rsidRDefault="00DA1D4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28.06.2014 N 172-ФЗ "О стратегическом планировании в Российской Федерации" и </w:t>
      </w:r>
      <w:hyperlink r:id="rId10" w:history="1">
        <w:r>
          <w:rPr>
            <w:color w:val="0000FF"/>
          </w:rPr>
          <w:t>Законом</w:t>
        </w:r>
      </w:hyperlink>
      <w:r>
        <w:t xml:space="preserve"> Московской области N 20/2015-ОЗ "О стратегическом планирова</w:t>
      </w:r>
      <w:r>
        <w:t>нии социально-экономического развития Московской области" Правительство Московской области постановляет: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ar30" w:tooltip="ПОРЯДОК" w:history="1">
        <w:r>
          <w:rPr>
            <w:color w:val="0000FF"/>
          </w:rPr>
          <w:t>Порядок</w:t>
        </w:r>
      </w:hyperlink>
      <w:r>
        <w:t xml:space="preserve"> разработки, корректировки, осуществления мониторинга и контроля реализации стратеги</w:t>
      </w:r>
      <w:r>
        <w:t>и социально-экономического развития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2. Главному управлению по информационной политике Московской области обеспечить официальное опубликование настоящего постановления в газете "Ежедневные новости. Подмосковье" и размещение (опубликовани</w:t>
      </w:r>
      <w:r>
        <w:t xml:space="preserve">е) на сайте Правительства Московской области в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Вице-губернатора Московской области </w:t>
      </w:r>
      <w:proofErr w:type="spellStart"/>
      <w:r>
        <w:t>Габдрахманова</w:t>
      </w:r>
      <w:proofErr w:type="spellEnd"/>
      <w:r>
        <w:t xml:space="preserve"> И.Н.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right"/>
      </w:pPr>
      <w:r>
        <w:t>Губернатор Московской области</w:t>
      </w:r>
    </w:p>
    <w:p w:rsidR="00000000" w:rsidRDefault="00DA1D4E">
      <w:pPr>
        <w:pStyle w:val="ConsPlusNormal"/>
        <w:jc w:val="right"/>
      </w:pPr>
      <w:r>
        <w:t>А.Ю. Во</w:t>
      </w:r>
      <w:r>
        <w:t>робьев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right"/>
        <w:outlineLvl w:val="0"/>
      </w:pPr>
      <w:r>
        <w:t>Утвержден</w:t>
      </w:r>
    </w:p>
    <w:p w:rsidR="00000000" w:rsidRDefault="00DA1D4E">
      <w:pPr>
        <w:pStyle w:val="ConsPlusNormal"/>
        <w:jc w:val="right"/>
      </w:pPr>
      <w:r>
        <w:t>постановлением Правительства</w:t>
      </w:r>
    </w:p>
    <w:p w:rsidR="00000000" w:rsidRDefault="00DA1D4E">
      <w:pPr>
        <w:pStyle w:val="ConsPlusNormal"/>
        <w:jc w:val="right"/>
      </w:pPr>
      <w:r>
        <w:t>Московской области</w:t>
      </w:r>
    </w:p>
    <w:p w:rsidR="00000000" w:rsidRDefault="00DA1D4E">
      <w:pPr>
        <w:pStyle w:val="ConsPlusNormal"/>
        <w:jc w:val="right"/>
      </w:pPr>
      <w:r>
        <w:t>от 29 декабря 2015 г. N 1388/49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</w:pPr>
      <w:bookmarkStart w:id="0" w:name="Par30"/>
      <w:bookmarkStart w:id="1" w:name="_GoBack"/>
      <w:bookmarkEnd w:id="0"/>
      <w:bookmarkEnd w:id="1"/>
      <w:r>
        <w:t>ПОРЯДОК</w:t>
      </w:r>
    </w:p>
    <w:p w:rsidR="00000000" w:rsidRDefault="00DA1D4E">
      <w:pPr>
        <w:pStyle w:val="ConsPlusTitle"/>
        <w:jc w:val="center"/>
      </w:pPr>
      <w:r>
        <w:t>РАЗРАБОТКИ, КОРРЕКТИРОВКИ, ОСУЩЕСТВЛЕНИЯ МОНИТОРИНГА</w:t>
      </w:r>
    </w:p>
    <w:p w:rsidR="00000000" w:rsidRDefault="00DA1D4E">
      <w:pPr>
        <w:pStyle w:val="ConsPlusTitle"/>
        <w:jc w:val="center"/>
      </w:pPr>
      <w:r>
        <w:t>И КОНТРОЛЯ РЕАЛИЗАЦИИ СТРАТЕГИИ СОЦИАЛЬНО-ЭКОНОМИЧЕСКОГО</w:t>
      </w:r>
    </w:p>
    <w:p w:rsidR="00000000" w:rsidRDefault="00DA1D4E">
      <w:pPr>
        <w:pStyle w:val="ConsPlusTitle"/>
        <w:jc w:val="center"/>
      </w:pPr>
      <w:r>
        <w:t>РАЗВИТИЯ МОСКОВСКОЙ ОБЛАСТИ</w:t>
      </w:r>
    </w:p>
    <w:p w:rsidR="00000000" w:rsidRDefault="00DA1D4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A1D4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DA1D4E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постановлений Правительства МО</w:t>
            </w:r>
            <w:proofErr w:type="gramEnd"/>
          </w:p>
          <w:p w:rsidR="00000000" w:rsidRDefault="00DA1D4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27.06.2017 </w:t>
            </w:r>
            <w:hyperlink r:id="rId11" w:history="1">
              <w:r>
                <w:rPr>
                  <w:color w:val="0000FF"/>
                </w:rPr>
                <w:t>N 530/22</w:t>
              </w:r>
            </w:hyperlink>
            <w:r>
              <w:rPr>
                <w:color w:val="392C69"/>
              </w:rPr>
              <w:t xml:space="preserve">, от 16.10.2018 </w:t>
            </w:r>
            <w:hyperlink r:id="rId12" w:history="1">
              <w:r>
                <w:rPr>
                  <w:color w:val="0000FF"/>
                </w:rPr>
                <w:t>N 750/37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  <w:outlineLvl w:val="1"/>
      </w:pPr>
      <w:r>
        <w:t>I. Общие положения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ind w:firstLine="540"/>
        <w:jc w:val="both"/>
      </w:pPr>
      <w:r>
        <w:t xml:space="preserve">1. Настоящий Порядок разработан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28.06.2014 N 172-ФЗ "О стратегическом планировании в Российской Федерации", </w:t>
      </w:r>
      <w:hyperlink r:id="rId14" w:history="1">
        <w:r>
          <w:rPr>
            <w:color w:val="0000FF"/>
          </w:rPr>
          <w:t>Законом</w:t>
        </w:r>
      </w:hyperlink>
      <w:r>
        <w:t xml:space="preserve"> Московской области N 20/2015-ОЗ "О стратегическом п</w:t>
      </w:r>
      <w:r>
        <w:t>ланировании социально-экономического развития Московской области" и определяет правила разработки, корректировки, мониторинга и контроля реализации стратегии социально-экономического развития Московской области (далее - Стратегия).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Стратегия является до</w:t>
      </w:r>
      <w:r>
        <w:t>кументом стратегического планирования, определяющим приоритеты, цели и задачи государственного управления, направленные на обеспечение устойчивого и сбалансированного социально-экономического развития Московской области на долгосрочный период и согласованн</w:t>
      </w:r>
      <w:r>
        <w:t>ые с приоритетами и целями социально-экономического развития Российской Федерации.</w:t>
      </w:r>
      <w:proofErr w:type="gramEnd"/>
    </w:p>
    <w:p w:rsidR="00000000" w:rsidRDefault="00DA1D4E">
      <w:pPr>
        <w:pStyle w:val="ConsPlusNormal"/>
        <w:spacing w:before="240"/>
        <w:ind w:firstLine="540"/>
        <w:jc w:val="both"/>
      </w:pPr>
      <w:r>
        <w:t>3. Стратегия содержит: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оценку достигнутых целей социально-экономического развития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анализ достигнутого уровня социально-экономического развития Московской области и муниципальных образований Московской области, характеристику проблем, подлежащих решению в долгосрочном периоде, и характеристику имеющихся ресурсов, на базе которых планируе</w:t>
      </w:r>
      <w:r>
        <w:t>тся развитие;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приоритеты, цели, задачи и направления государственной политики в Московской области в сфере социально-экономического развития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показатели достижения целей социально-экономического развития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сроки, этапы </w:t>
      </w:r>
      <w:r>
        <w:t>и механизмы реализации стратегии социально-экономического развития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ожидаемые результаты реализации стратегии социально-экономического развития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оценку финансовых ресурсов, необходимых для реализации стратегии социальн</w:t>
      </w:r>
      <w:r>
        <w:t>о-экономического развития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информацию о государственных программах Московской области, утверждаемых в целях реализации стратегии социально-экономического развития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4. Стратегия является основой для разработки государст</w:t>
      </w:r>
      <w:r>
        <w:t xml:space="preserve">венных программ Московской области, схемы территориального планирования двух и более субъектов Российской Федерации, схемы территориального планирования Московской области и плана мероприятий по реализации </w:t>
      </w:r>
      <w:r>
        <w:lastRenderedPageBreak/>
        <w:t>стратегии социально-экономического развития Москов</w:t>
      </w:r>
      <w:r>
        <w:t>ской области.</w:t>
      </w:r>
    </w:p>
    <w:p w:rsidR="00000000" w:rsidRDefault="00DA1D4E">
      <w:pPr>
        <w:pStyle w:val="ConsPlusNormal"/>
        <w:jc w:val="both"/>
      </w:pPr>
      <w:r>
        <w:t xml:space="preserve">(п. 4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МО от 16.10.2018 N 750/37)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5. Стратегия подлежит обязательной государственной регистрации в ф</w:t>
      </w:r>
      <w:r>
        <w:t>едеральном государственном реестре документов стратегического планирования.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6. Стратегия в течение 10 дней со дня ее утверждения размещается на сайте Правительства Московской области в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7. Уполномоченным ор</w:t>
      </w:r>
      <w:r>
        <w:t>ганом по разработке, корректировке, мониторингу и контролю реализации Стратегии является Министерство экономики и финансов Московской области (далее - МЭФ).</w:t>
      </w:r>
    </w:p>
    <w:p w:rsidR="00000000" w:rsidRDefault="00DA1D4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  <w:outlineLvl w:val="1"/>
      </w:pPr>
      <w:r>
        <w:t>II. Порядок разработки Стратегии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ind w:firstLine="540"/>
        <w:jc w:val="both"/>
      </w:pPr>
      <w:r>
        <w:t>8. Стратегия разрабатывается на период, не превышающий периода, на который разрабатывается прогноз социально-экономического развития Московской облас</w:t>
      </w:r>
      <w:r>
        <w:t>ти на долгосрочный период.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9. Решение о разработке и перечне участников разработки Стратегии принимает Правительство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10. Стратегия разрабатывается в срок, не превышающий 10 месяцев со дня начала разработки Стратегии.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11. Участниками раз</w:t>
      </w:r>
      <w:r>
        <w:t>работки Стратегии являются: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Московская областная Дума;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Губернатор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Правительство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исполнительные органы государственной власти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Контрольно-счетная палата Московской области;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иные органы и организации в случаях, предусмотренных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28.06.2014 N 172-ФЗ "О стратегическом планировании в Российской Федерации".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К разработке Ст</w:t>
      </w:r>
      <w:r>
        <w:t>ратегии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В целях разраб</w:t>
      </w:r>
      <w:r>
        <w:t xml:space="preserve">отки Стратегии, в том числе ее отдельных разделов, </w:t>
      </w:r>
      <w:proofErr w:type="spellStart"/>
      <w:r>
        <w:t>МЭФом</w:t>
      </w:r>
      <w:proofErr w:type="spellEnd"/>
      <w:r>
        <w:t xml:space="preserve"> могут создаваться рабочие группы.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</w:t>
      </w:r>
      <w:r>
        <w:t>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lastRenderedPageBreak/>
        <w:t>12. МЭФ утверждает План разработки Стратегии с указанием этапов, сроков и ответственных исполнителей после вступления в силу решения Правительства Московской области о разработке Стратегии.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13. Стратегия разрабатывается с учетом информации, полученной от участников разработки стратегии по запросу </w:t>
      </w:r>
      <w:proofErr w:type="spellStart"/>
      <w:r>
        <w:t>МЭФа</w:t>
      </w:r>
      <w:proofErr w:type="spellEnd"/>
      <w:r>
        <w:t xml:space="preserve"> в сроки, предусмотренные в плане</w:t>
      </w:r>
      <w:r>
        <w:t xml:space="preserve"> разработки Стратегии.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14. Разработанный прое</w:t>
      </w:r>
      <w:proofErr w:type="gramStart"/>
      <w:r>
        <w:t>кт Стр</w:t>
      </w:r>
      <w:proofErr w:type="gramEnd"/>
      <w:r>
        <w:t>атегии выносится на общественное о</w:t>
      </w:r>
      <w:r>
        <w:t xml:space="preserve">бсуждение путем его размещения на официальном сайте </w:t>
      </w:r>
      <w:proofErr w:type="spellStart"/>
      <w:r>
        <w:t>МЭФа</w:t>
      </w:r>
      <w:proofErr w:type="spellEnd"/>
      <w:r>
        <w:t xml:space="preserve"> в информационно-телекоммуникационной сети Интернет (далее - официальный сайт </w:t>
      </w:r>
      <w:proofErr w:type="spellStart"/>
      <w:r>
        <w:t>МЭФа</w:t>
      </w:r>
      <w:proofErr w:type="spellEnd"/>
      <w:r>
        <w:t xml:space="preserve">) с предоставлением участникам общественного обсуждения возможности направления замечаний и предложений в электронном </w:t>
      </w:r>
      <w:r>
        <w:t>виде в течение 30 календарных дней со дня размещения проекта Стратегии.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Замечания и п</w:t>
      </w:r>
      <w:r>
        <w:t xml:space="preserve">редложения, поступившие в ходе общественного обсуждения, рассматриваются </w:t>
      </w:r>
      <w:proofErr w:type="spellStart"/>
      <w:r>
        <w:t>МЭФом</w:t>
      </w:r>
      <w:proofErr w:type="spellEnd"/>
      <w:r>
        <w:t>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По ис</w:t>
      </w:r>
      <w:r>
        <w:t xml:space="preserve">течении </w:t>
      </w:r>
      <w:proofErr w:type="gramStart"/>
      <w:r>
        <w:t>срока проведения общественного обсуждения проекта Стратегии</w:t>
      </w:r>
      <w:proofErr w:type="gramEnd"/>
      <w:r>
        <w:t xml:space="preserve"> МЭФ в 5-дневный срок готовит сводную информацию по итогам проведения общественного обсуждения и направляет ее на рассмотрение участникам разработки Стратегии в пределах их компетенции.</w:t>
      </w:r>
    </w:p>
    <w:p w:rsidR="00000000" w:rsidRDefault="00DA1D4E">
      <w:pPr>
        <w:pStyle w:val="ConsPlusNormal"/>
        <w:jc w:val="both"/>
      </w:pPr>
      <w:r>
        <w:t xml:space="preserve">(в </w:t>
      </w:r>
      <w:r>
        <w:t xml:space="preserve">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Участники разработки Стратегии в пределах их компетенции в течение 5 дней со дня поступл</w:t>
      </w:r>
      <w:r>
        <w:t>ения сводной информации по итогам проведения общественного обсуждения проекта Стратегии направляют в МЭФ решение о принятии (отклонении) поступивших предложений и замечаний по итогам проведения общественного обсуждения проекта Стратегии с указанием обоснов</w:t>
      </w:r>
      <w:r>
        <w:t>ания.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МЭФ в течение 10 дней со дня поступления решений от участников разработки Страт</w:t>
      </w:r>
      <w:r>
        <w:t>егии дорабатывает прое</w:t>
      </w:r>
      <w:proofErr w:type="gramStart"/>
      <w:r>
        <w:t>кт Стр</w:t>
      </w:r>
      <w:proofErr w:type="gramEnd"/>
      <w:r>
        <w:t>атегии и готовит протокол по итогам проведения общественного обсуждения с указанием обоснования по принятым решениям. Доработанный прое</w:t>
      </w:r>
      <w:proofErr w:type="gramStart"/>
      <w:r>
        <w:t>кт Стр</w:t>
      </w:r>
      <w:proofErr w:type="gramEnd"/>
      <w:r>
        <w:t xml:space="preserve">атегии и протокол размещаются на официальном сайте </w:t>
      </w:r>
      <w:proofErr w:type="spellStart"/>
      <w:r>
        <w:t>МЭФа</w:t>
      </w:r>
      <w:proofErr w:type="spellEnd"/>
      <w:r>
        <w:t>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15. Доработанный прое</w:t>
      </w:r>
      <w:proofErr w:type="gramStart"/>
      <w:r>
        <w:t>кт Стр</w:t>
      </w:r>
      <w:proofErr w:type="gramEnd"/>
      <w:r>
        <w:t xml:space="preserve">атегии согласовывается </w:t>
      </w:r>
      <w:proofErr w:type="spellStart"/>
      <w:r>
        <w:t>МЭФом</w:t>
      </w:r>
      <w:proofErr w:type="spellEnd"/>
      <w:r>
        <w:t xml:space="preserve"> с участниками разработки Стратегии и в установленном порядк</w:t>
      </w:r>
      <w:r>
        <w:t>е вносится на рассмотрение Правительства Московской области одновременно с проектом постановления Правительства Московской области об утверждении Стратегии.</w:t>
      </w:r>
    </w:p>
    <w:p w:rsidR="00000000" w:rsidRDefault="00DA1D4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16. Согласование Стратегии в части полномочий Российской Федерации по предметам совместного ведения Российской Федерации и субъектов Российской Федерации с документами стратегического </w:t>
      </w:r>
      <w:r>
        <w:t xml:space="preserve">планирования, разрабатываемыми и утверждаемыми (одобряемыми) органами государственной власти Российской Федерации, проводится в порядке, устанавливаемом </w:t>
      </w:r>
      <w:r>
        <w:lastRenderedPageBreak/>
        <w:t>Правительством Российской Федерации.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  <w:outlineLvl w:val="1"/>
      </w:pPr>
      <w:r>
        <w:t>III. Корректировка стратегии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ind w:firstLine="540"/>
        <w:jc w:val="both"/>
      </w:pPr>
      <w:r>
        <w:t>17. Решение о корректировке Стратег</w:t>
      </w:r>
      <w:r>
        <w:t>ии принимает Правительство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Основанием для принятия решения являются: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изменение федерального законодательства и законодательства Московской области, регламентирующего порядок разработки и реализации стратегии социально-экономического развития;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корректировка прогноза социально-экономического развития Московской области на дол</w:t>
      </w:r>
      <w:r>
        <w:t>госрочный период;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результаты мониторинга и контроля реализации Стратегии;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поручения Губернатора Московской области или Правительства Московской области.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18. МЭФ в срок не позднее 10 календарных дней со дня принятия Правительством Московской области решения</w:t>
      </w:r>
      <w:r>
        <w:t xml:space="preserve"> о корректировке Стратегии направляет ответственным исполнителям запрос о предложениях по корректировке Стратегии.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</w:t>
      </w:r>
      <w:r>
        <w:t>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19. Ответственные исполнители в срок не позднее 30 календарных дней со дня получения запроса </w:t>
      </w:r>
      <w:proofErr w:type="spellStart"/>
      <w:r>
        <w:t>МЭФа</w:t>
      </w:r>
      <w:proofErr w:type="spellEnd"/>
      <w:r>
        <w:t xml:space="preserve"> направляют предложения по корректировке Стратегии с соответствующими обоснованиями в МЭФ.</w:t>
      </w:r>
    </w:p>
    <w:p w:rsidR="00000000" w:rsidRDefault="00DA1D4E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20. МЭФ на основании поступивших предложений ответственных исполнителей разрабатывает и обеспечивает согласование в установ</w:t>
      </w:r>
      <w:r>
        <w:t>ленном порядке проекта постановления Правительства Московской области о корректировке Стратегии.</w:t>
      </w:r>
    </w:p>
    <w:p w:rsidR="00000000" w:rsidRDefault="00DA1D4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</w:t>
      </w:r>
      <w:r>
        <w:t>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21. Проект постановления Правительства Московской области о корректировке Стратегии вносится на общественное обсуждение путем его размещения на официальном сайте </w:t>
      </w:r>
      <w:proofErr w:type="spellStart"/>
      <w:r>
        <w:t>МЭФа</w:t>
      </w:r>
      <w:proofErr w:type="spellEnd"/>
      <w:r>
        <w:t xml:space="preserve"> с предоставлением участникам общественного обсуждения возможности направления</w:t>
      </w:r>
      <w:r>
        <w:t xml:space="preserve"> замечаний и предложений в электронном виде в течение 30 календарных дней со дня </w:t>
      </w:r>
      <w:proofErr w:type="gramStart"/>
      <w:r>
        <w:t>размещения проекта постановления Правительства Московской области</w:t>
      </w:r>
      <w:proofErr w:type="gramEnd"/>
      <w:r>
        <w:t>.</w:t>
      </w:r>
    </w:p>
    <w:p w:rsidR="00000000" w:rsidRDefault="00DA1D4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22. Проект постановления Правительства Московской области о корректировке Стратегии вносится в установленном порядке на рассмотрение Правительства Московской области.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  <w:outlineLvl w:val="1"/>
      </w:pPr>
      <w:r>
        <w:t>IV. План мероприятий по р</w:t>
      </w:r>
      <w:r>
        <w:t>еализации Стратегии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ind w:firstLine="540"/>
        <w:jc w:val="both"/>
      </w:pPr>
      <w:r>
        <w:t xml:space="preserve">23. С целью реализации Стратегии </w:t>
      </w:r>
      <w:proofErr w:type="spellStart"/>
      <w:r>
        <w:t>МЭФом</w:t>
      </w:r>
      <w:proofErr w:type="spellEnd"/>
      <w:r>
        <w:t xml:space="preserve"> разрабатывается план мероприятий по реализации Стратегии (далее - План).</w:t>
      </w:r>
    </w:p>
    <w:p w:rsidR="00000000" w:rsidRDefault="00DA1D4E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постановле</w:t>
        </w:r>
        <w:r>
          <w:rPr>
            <w:color w:val="0000FF"/>
          </w:rPr>
          <w:t>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 xml:space="preserve">24. План разрабатывается на основе положений Стратегии на период ее реализации с учетом требований к его содержанию, определенных </w:t>
      </w:r>
      <w:hyperlink r:id="rId32" w:history="1">
        <w:r>
          <w:rPr>
            <w:color w:val="0000FF"/>
          </w:rPr>
          <w:t>статьей 36</w:t>
        </w:r>
      </w:hyperlink>
      <w:r>
        <w:t xml:space="preserve"> Федерального закона от 28.06.2014 N 172-ФЗ "О стратегическом планировании в Российской Федерации".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  <w:outlineLvl w:val="1"/>
      </w:pPr>
      <w:r>
        <w:t>V. Мониторинг и контроль реализации Стратегии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ind w:firstLine="540"/>
        <w:jc w:val="both"/>
      </w:pPr>
      <w:r>
        <w:t>25. Мониторинг и контроль реализации Стратегии осуществляется в рамк</w:t>
      </w:r>
      <w:r>
        <w:t>ах мониторинга и контроля реализации Плана на основе данных официального государственного статистического наблюдения, а также ежегодных отчетов о ходе исполнения Плана.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26. Результаты мониторинга реализации Стратегии отражаются в ежегодном отчете Губернато</w:t>
      </w:r>
      <w:r>
        <w:t>ра Московской области Московской областной Думе о результатах деятельности Правительства Московской области и сводном годовом докладе о ходе реализации и об оценке эффективности и результативности государственных программ Московской области.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Title"/>
        <w:jc w:val="center"/>
        <w:outlineLvl w:val="1"/>
      </w:pPr>
      <w:r>
        <w:t>VI. Участие органов местного самоуправления муниципальных</w:t>
      </w:r>
    </w:p>
    <w:p w:rsidR="00000000" w:rsidRDefault="00DA1D4E">
      <w:pPr>
        <w:pStyle w:val="ConsPlusTitle"/>
        <w:jc w:val="center"/>
      </w:pPr>
      <w:r>
        <w:t>образований Московской области в разработке</w:t>
      </w:r>
    </w:p>
    <w:p w:rsidR="00000000" w:rsidRDefault="00DA1D4E">
      <w:pPr>
        <w:pStyle w:val="ConsPlusTitle"/>
        <w:jc w:val="center"/>
      </w:pPr>
      <w:r>
        <w:t>и корректировке Стратегии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ind w:firstLine="540"/>
        <w:jc w:val="both"/>
      </w:pPr>
      <w:r>
        <w:t>27. Органы местного самоуправления муниципальных образований Московской области вправе принимать участие в разработке и коррект</w:t>
      </w:r>
      <w:r>
        <w:t>ировке Стратегии в форме: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участия в заседаниях рабочих групп, посвященных обсуждению проекта Стратегии (ее отдельных разделов);</w:t>
      </w:r>
    </w:p>
    <w:p w:rsidR="00000000" w:rsidRDefault="00DA1D4E">
      <w:pPr>
        <w:pStyle w:val="ConsPlusNormal"/>
        <w:spacing w:before="240"/>
        <w:ind w:firstLine="540"/>
        <w:jc w:val="both"/>
      </w:pPr>
      <w:r>
        <w:t>направления в МЭФ предложений по корректировке Стратегии.</w:t>
      </w:r>
    </w:p>
    <w:p w:rsidR="00000000" w:rsidRDefault="00DA1D4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МО от 27.06.2017 N 530/22)</w:t>
      </w: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jc w:val="both"/>
      </w:pPr>
    </w:p>
    <w:p w:rsidR="00000000" w:rsidRDefault="00DA1D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 w:rsidSect="00DA1D4E">
      <w:pgSz w:w="11906" w:h="16838"/>
      <w:pgMar w:top="568" w:right="566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A1D4E">
      <w:pPr>
        <w:spacing w:after="0" w:line="240" w:lineRule="auto"/>
      </w:pPr>
      <w:r>
        <w:separator/>
      </w:r>
    </w:p>
  </w:endnote>
  <w:endnote w:type="continuationSeparator" w:id="0">
    <w:p w:rsidR="00000000" w:rsidRDefault="00DA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A1D4E">
      <w:pPr>
        <w:spacing w:after="0" w:line="240" w:lineRule="auto"/>
      </w:pPr>
      <w:r>
        <w:separator/>
      </w:r>
    </w:p>
  </w:footnote>
  <w:footnote w:type="continuationSeparator" w:id="0">
    <w:p w:rsidR="00000000" w:rsidRDefault="00DA1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D4E"/>
    <w:rsid w:val="00DA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A1D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1D4E"/>
  </w:style>
  <w:style w:type="paragraph" w:styleId="a5">
    <w:name w:val="footer"/>
    <w:basedOn w:val="a"/>
    <w:link w:val="a6"/>
    <w:uiPriority w:val="99"/>
    <w:unhideWhenUsed/>
    <w:rsid w:val="00DA1D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1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A1D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1D4E"/>
  </w:style>
  <w:style w:type="paragraph" w:styleId="a5">
    <w:name w:val="footer"/>
    <w:basedOn w:val="a"/>
    <w:link w:val="a6"/>
    <w:uiPriority w:val="99"/>
    <w:unhideWhenUsed/>
    <w:rsid w:val="00DA1D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1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277200&amp;date=22.03.2019&amp;dst=100005&amp;fld=134" TargetMode="External"/><Relationship Id="rId13" Type="http://schemas.openxmlformats.org/officeDocument/2006/relationships/hyperlink" Target="https://login.consultant.ru/link/?req=doc&amp;base=LAW&amp;n=287039&amp;date=22.03.2019" TargetMode="External"/><Relationship Id="rId18" Type="http://schemas.openxmlformats.org/officeDocument/2006/relationships/hyperlink" Target="https://login.consultant.ru/link/?req=doc&amp;base=MOB&amp;n=285009&amp;date=22.03.2019&amp;dst=100844&amp;fld=134" TargetMode="External"/><Relationship Id="rId26" Type="http://schemas.openxmlformats.org/officeDocument/2006/relationships/hyperlink" Target="https://login.consultant.ru/link/?req=doc&amp;base=MOB&amp;n=285009&amp;date=22.03.2019&amp;dst=100855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MOB&amp;n=285009&amp;date=22.03.2019&amp;dst=100848&amp;fld=13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MOB&amp;n=285009&amp;date=22.03.2019&amp;dst=100840&amp;fld=134" TargetMode="External"/><Relationship Id="rId12" Type="http://schemas.openxmlformats.org/officeDocument/2006/relationships/hyperlink" Target="https://login.consultant.ru/link/?req=doc&amp;base=MOB&amp;n=277200&amp;date=22.03.2019&amp;dst=100005&amp;fld=134" TargetMode="External"/><Relationship Id="rId17" Type="http://schemas.openxmlformats.org/officeDocument/2006/relationships/hyperlink" Target="https://login.consultant.ru/link/?req=doc&amp;base=LAW&amp;n=287039&amp;date=22.03.2019" TargetMode="External"/><Relationship Id="rId25" Type="http://schemas.openxmlformats.org/officeDocument/2006/relationships/hyperlink" Target="https://login.consultant.ru/link/?req=doc&amp;base=MOB&amp;n=285009&amp;date=22.03.2019&amp;dst=100853&amp;fld=134" TargetMode="External"/><Relationship Id="rId33" Type="http://schemas.openxmlformats.org/officeDocument/2006/relationships/hyperlink" Target="https://login.consultant.ru/link/?req=doc&amp;base=MOB&amp;n=285009&amp;date=22.03.2019&amp;dst=100866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MOB&amp;n=285009&amp;date=22.03.2019&amp;dst=100842&amp;fld=134" TargetMode="External"/><Relationship Id="rId20" Type="http://schemas.openxmlformats.org/officeDocument/2006/relationships/hyperlink" Target="https://login.consultant.ru/link/?req=doc&amp;base=MOB&amp;n=285009&amp;date=22.03.2019&amp;dst=100846&amp;fld=134" TargetMode="External"/><Relationship Id="rId29" Type="http://schemas.openxmlformats.org/officeDocument/2006/relationships/hyperlink" Target="https://login.consultant.ru/link/?req=doc&amp;base=MOB&amp;n=285009&amp;date=22.03.2019&amp;dst=100861&amp;f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MOB&amp;n=285009&amp;date=22.03.2019&amp;dst=100840&amp;fld=134" TargetMode="External"/><Relationship Id="rId24" Type="http://schemas.openxmlformats.org/officeDocument/2006/relationships/hyperlink" Target="https://login.consultant.ru/link/?req=doc&amp;base=MOB&amp;n=285009&amp;date=22.03.2019&amp;dst=100851&amp;fld=134" TargetMode="External"/><Relationship Id="rId32" Type="http://schemas.openxmlformats.org/officeDocument/2006/relationships/hyperlink" Target="https://login.consultant.ru/link/?req=doc&amp;base=LAW&amp;n=287039&amp;date=22.03.2019&amp;dst=100466&amp;f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MOB&amp;n=277200&amp;date=22.03.2019&amp;dst=100006&amp;fld=134" TargetMode="External"/><Relationship Id="rId23" Type="http://schemas.openxmlformats.org/officeDocument/2006/relationships/hyperlink" Target="https://login.consultant.ru/link/?req=doc&amp;base=MOB&amp;n=285009&amp;date=22.03.2019&amp;dst=100850&amp;fld=134" TargetMode="External"/><Relationship Id="rId28" Type="http://schemas.openxmlformats.org/officeDocument/2006/relationships/hyperlink" Target="https://login.consultant.ru/link/?req=doc&amp;base=MOB&amp;n=285009&amp;date=22.03.2019&amp;dst=100859&amp;fld=134" TargetMode="External"/><Relationship Id="rId10" Type="http://schemas.openxmlformats.org/officeDocument/2006/relationships/hyperlink" Target="https://login.consultant.ru/link/?req=doc&amp;base=MOB&amp;n=285137&amp;date=22.03.2019&amp;dst=100071&amp;fld=134" TargetMode="External"/><Relationship Id="rId19" Type="http://schemas.openxmlformats.org/officeDocument/2006/relationships/hyperlink" Target="https://login.consultant.ru/link/?req=doc&amp;base=MOB&amp;n=285009&amp;date=22.03.2019&amp;dst=100845&amp;fld=134" TargetMode="External"/><Relationship Id="rId31" Type="http://schemas.openxmlformats.org/officeDocument/2006/relationships/hyperlink" Target="https://login.consultant.ru/link/?req=doc&amp;base=MOB&amp;n=285009&amp;date=22.03.2019&amp;dst=10086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039&amp;date=22.03.2019&amp;dst=100431&amp;fld=134" TargetMode="External"/><Relationship Id="rId14" Type="http://schemas.openxmlformats.org/officeDocument/2006/relationships/hyperlink" Target="https://login.consultant.ru/link/?req=doc&amp;base=MOB&amp;n=285137&amp;date=22.03.2019" TargetMode="External"/><Relationship Id="rId22" Type="http://schemas.openxmlformats.org/officeDocument/2006/relationships/hyperlink" Target="https://login.consultant.ru/link/?req=doc&amp;base=MOB&amp;n=285009&amp;date=22.03.2019&amp;dst=100849&amp;fld=134" TargetMode="External"/><Relationship Id="rId27" Type="http://schemas.openxmlformats.org/officeDocument/2006/relationships/hyperlink" Target="https://login.consultant.ru/link/?req=doc&amp;base=MOB&amp;n=285009&amp;date=22.03.2019&amp;dst=100857&amp;fld=134" TargetMode="External"/><Relationship Id="rId30" Type="http://schemas.openxmlformats.org/officeDocument/2006/relationships/hyperlink" Target="https://login.consultant.ru/link/?req=doc&amp;base=MOB&amp;n=285009&amp;date=22.03.2019&amp;dst=100862&amp;fld=13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2254</Words>
  <Characters>12853</Characters>
  <Application>Microsoft Office Word</Application>
  <DocSecurity>2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29.12.2015 N 1388/49(ред. от 16.10.2018)"Об утверждении Порядка разработки, корректировки, осуществления мониторинга и контроля реализации стратегии социально-экономического развития Московской области"</vt:lpstr>
    </vt:vector>
  </TitlesOfParts>
  <Company>КонсультантПлюс Версия 4018.00.10</Company>
  <LinksUpToDate>false</LinksUpToDate>
  <CharactersWithSpaces>15077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29.12.2015 N 1388/49(ред. от 16.10.2018)"Об утверждении Порядка разработки, корректировки, осуществления мониторинга и контроля реализации стратегии социально-экономического развития Московской области"</dc:title>
  <dc:creator>Фетисов Андрей Игоревич</dc:creator>
  <cp:lastModifiedBy>Фетисов Андрей Игоревич</cp:lastModifiedBy>
  <cp:revision>2</cp:revision>
  <dcterms:created xsi:type="dcterms:W3CDTF">2019-03-22T10:43:00Z</dcterms:created>
  <dcterms:modified xsi:type="dcterms:W3CDTF">2019-03-22T10:43:00Z</dcterms:modified>
</cp:coreProperties>
</file>