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A197A">
      <w:pPr>
        <w:pStyle w:val="ConsPlusNormal"/>
        <w:jc w:val="both"/>
        <w:outlineLvl w:val="0"/>
      </w:pPr>
    </w:p>
    <w:p w:rsidR="00000000" w:rsidRDefault="007A197A">
      <w:pPr>
        <w:pStyle w:val="ConsPlusTitle"/>
        <w:jc w:val="center"/>
        <w:outlineLvl w:val="0"/>
      </w:pPr>
      <w:r>
        <w:t>ГУБЕРНАТОР МОСКОВСКОЙ ОБЛАСТИ</w:t>
      </w:r>
    </w:p>
    <w:p w:rsidR="00000000" w:rsidRDefault="007A197A">
      <w:pPr>
        <w:pStyle w:val="ConsPlusTitle"/>
        <w:jc w:val="center"/>
      </w:pPr>
    </w:p>
    <w:p w:rsidR="00000000" w:rsidRDefault="007A197A">
      <w:pPr>
        <w:pStyle w:val="ConsPlusTitle"/>
        <w:jc w:val="center"/>
      </w:pPr>
      <w:r>
        <w:t>ПОСТАНОВЛЕНИЕ</w:t>
      </w:r>
    </w:p>
    <w:p w:rsidR="00000000" w:rsidRDefault="007A197A">
      <w:pPr>
        <w:pStyle w:val="ConsPlusTitle"/>
        <w:jc w:val="center"/>
      </w:pPr>
      <w:r>
        <w:t>от 28 июля 2004 г. N 151-ПГ</w:t>
      </w:r>
    </w:p>
    <w:p w:rsidR="00000000" w:rsidRDefault="007A197A">
      <w:pPr>
        <w:pStyle w:val="ConsPlusTitle"/>
        <w:jc w:val="center"/>
      </w:pPr>
    </w:p>
    <w:p w:rsidR="00000000" w:rsidRDefault="007A197A">
      <w:pPr>
        <w:pStyle w:val="ConsPlusTitle"/>
        <w:jc w:val="center"/>
      </w:pPr>
      <w:r>
        <w:t>ОБ УСЛОВИЯХ ОПЛАТЫ ТРУДА РАБОТНИКОВ, ЗАНИМАЮЩИХ ДОЛЖНОСТИ,</w:t>
      </w:r>
    </w:p>
    <w:p w:rsidR="00000000" w:rsidRDefault="007A197A">
      <w:pPr>
        <w:pStyle w:val="ConsPlusTitle"/>
        <w:jc w:val="center"/>
      </w:pPr>
      <w:r>
        <w:t>НЕ ОТНОСЯЩИЕСЯ К ДОЛЖНОСТЯМ ГОСУДАРСТВЕННОЙ ГРАЖДАНСКОЙ</w:t>
      </w:r>
    </w:p>
    <w:p w:rsidR="00000000" w:rsidRDefault="007A197A">
      <w:pPr>
        <w:pStyle w:val="ConsPlusTitle"/>
        <w:jc w:val="center"/>
      </w:pPr>
      <w:r>
        <w:t>СЛУЖБЫ МОСКОВСКОЙ ОБЛАСТИ, ГОСУДАРСТВЕННЫМ ДОЛЖНОСТЯМ</w:t>
      </w:r>
    </w:p>
    <w:p w:rsidR="00000000" w:rsidRDefault="007A197A">
      <w:pPr>
        <w:pStyle w:val="ConsPlusTitle"/>
        <w:jc w:val="center"/>
      </w:pPr>
      <w:r>
        <w:t>МОСКОВСКОЙ ОБЛАСТИ</w:t>
      </w:r>
    </w:p>
    <w:p w:rsidR="00000000" w:rsidRDefault="007A197A">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7A197A">
            <w:pPr>
              <w:pStyle w:val="ConsPlusNormal"/>
              <w:jc w:val="center"/>
              <w:rPr>
                <w:color w:val="392C69"/>
              </w:rPr>
            </w:pPr>
            <w:r>
              <w:rPr>
                <w:color w:val="392C69"/>
              </w:rPr>
              <w:t>Список изменяющих документов</w:t>
            </w:r>
          </w:p>
          <w:p w:rsidR="00000000" w:rsidRDefault="007A197A">
            <w:pPr>
              <w:pStyle w:val="ConsPlusNormal"/>
              <w:jc w:val="center"/>
              <w:rPr>
                <w:color w:val="392C69"/>
              </w:rPr>
            </w:pPr>
            <w:r>
              <w:rPr>
                <w:color w:val="392C69"/>
              </w:rPr>
              <w:t>(в ред. постановлений Губернатора МО</w:t>
            </w:r>
          </w:p>
          <w:p w:rsidR="00000000" w:rsidRDefault="007A197A">
            <w:pPr>
              <w:pStyle w:val="ConsPlusNormal"/>
              <w:jc w:val="center"/>
              <w:rPr>
                <w:color w:val="392C69"/>
              </w:rPr>
            </w:pPr>
            <w:r>
              <w:rPr>
                <w:color w:val="392C69"/>
              </w:rPr>
              <w:t xml:space="preserve">от 23.05.2012 </w:t>
            </w:r>
            <w:hyperlink r:id="rId6" w:history="1">
              <w:r>
                <w:rPr>
                  <w:color w:val="0000FF"/>
                </w:rPr>
                <w:t>N 146-ПГ</w:t>
              </w:r>
            </w:hyperlink>
            <w:r>
              <w:rPr>
                <w:color w:val="392C69"/>
              </w:rPr>
              <w:t xml:space="preserve">, от 06.05.2014 </w:t>
            </w:r>
            <w:hyperlink r:id="rId7" w:history="1">
              <w:r>
                <w:rPr>
                  <w:color w:val="0000FF"/>
                </w:rPr>
                <w:t>N 83-ПГ</w:t>
              </w:r>
            </w:hyperlink>
            <w:r>
              <w:rPr>
                <w:color w:val="392C69"/>
              </w:rPr>
              <w:t>,</w:t>
            </w:r>
          </w:p>
          <w:p w:rsidR="00000000" w:rsidRDefault="007A197A">
            <w:pPr>
              <w:pStyle w:val="ConsPlusNormal"/>
              <w:jc w:val="center"/>
              <w:rPr>
                <w:color w:val="392C69"/>
              </w:rPr>
            </w:pPr>
            <w:r>
              <w:rPr>
                <w:color w:val="392C69"/>
              </w:rPr>
              <w:t>от 23.0</w:t>
            </w:r>
            <w:r>
              <w:rPr>
                <w:color w:val="392C69"/>
              </w:rPr>
              <w:t xml:space="preserve">4.2015 </w:t>
            </w:r>
            <w:hyperlink r:id="rId8" w:history="1">
              <w:r>
                <w:rPr>
                  <w:color w:val="0000FF"/>
                </w:rPr>
                <w:t>N 150-ПГ</w:t>
              </w:r>
            </w:hyperlink>
            <w:r>
              <w:rPr>
                <w:color w:val="392C69"/>
              </w:rPr>
              <w:t xml:space="preserve">, от 28.10.2015 </w:t>
            </w:r>
            <w:hyperlink r:id="rId9" w:history="1">
              <w:r>
                <w:rPr>
                  <w:color w:val="0000FF"/>
                </w:rPr>
                <w:t>N 453-ПГ</w:t>
              </w:r>
            </w:hyperlink>
            <w:r>
              <w:rPr>
                <w:color w:val="392C69"/>
              </w:rPr>
              <w:t>,</w:t>
            </w:r>
            <w:r>
              <w:rPr>
                <w:color w:val="392C69"/>
              </w:rPr>
              <w:t xml:space="preserve"> от 23.11.2015 </w:t>
            </w:r>
            <w:hyperlink r:id="rId10" w:history="1">
              <w:r>
                <w:rPr>
                  <w:color w:val="0000FF"/>
                </w:rPr>
                <w:t>N 495-ПГ</w:t>
              </w:r>
            </w:hyperlink>
            <w:r>
              <w:rPr>
                <w:color w:val="392C69"/>
              </w:rPr>
              <w:t>,</w:t>
            </w:r>
          </w:p>
          <w:p w:rsidR="00000000" w:rsidRDefault="007A197A">
            <w:pPr>
              <w:pStyle w:val="ConsPlusNormal"/>
              <w:jc w:val="center"/>
              <w:rPr>
                <w:color w:val="392C69"/>
              </w:rPr>
            </w:pPr>
            <w:r>
              <w:rPr>
                <w:color w:val="392C69"/>
              </w:rPr>
              <w:t xml:space="preserve">от 24.12.2015 </w:t>
            </w:r>
            <w:hyperlink r:id="rId11" w:history="1">
              <w:r>
                <w:rPr>
                  <w:color w:val="0000FF"/>
                </w:rPr>
                <w:t>N 552-ПГ</w:t>
              </w:r>
            </w:hyperlink>
            <w:r>
              <w:rPr>
                <w:color w:val="392C69"/>
              </w:rPr>
              <w:t xml:space="preserve">, от 03.11.2016 </w:t>
            </w:r>
            <w:hyperlink r:id="rId12" w:history="1">
              <w:r>
                <w:rPr>
                  <w:color w:val="0000FF"/>
                </w:rPr>
                <w:t>N 459-ПГ</w:t>
              </w:r>
            </w:hyperlink>
            <w:r>
              <w:rPr>
                <w:color w:val="392C69"/>
              </w:rPr>
              <w:t xml:space="preserve">, от 02.12.2016 </w:t>
            </w:r>
            <w:hyperlink r:id="rId13" w:history="1">
              <w:r>
                <w:rPr>
                  <w:color w:val="0000FF"/>
                </w:rPr>
                <w:t>N 525-ПГ</w:t>
              </w:r>
            </w:hyperlink>
            <w:r>
              <w:rPr>
                <w:color w:val="392C69"/>
              </w:rPr>
              <w:t>,</w:t>
            </w:r>
          </w:p>
          <w:p w:rsidR="00000000" w:rsidRDefault="007A197A">
            <w:pPr>
              <w:pStyle w:val="ConsPlusNormal"/>
              <w:jc w:val="center"/>
              <w:rPr>
                <w:color w:val="392C69"/>
              </w:rPr>
            </w:pPr>
            <w:r>
              <w:rPr>
                <w:color w:val="392C69"/>
              </w:rPr>
              <w:t xml:space="preserve">от 17.07.2017 </w:t>
            </w:r>
            <w:hyperlink r:id="rId14" w:history="1">
              <w:r>
                <w:rPr>
                  <w:color w:val="0000FF"/>
                </w:rPr>
                <w:t>N 328-ПГ</w:t>
              </w:r>
            </w:hyperlink>
            <w:r>
              <w:rPr>
                <w:color w:val="392C69"/>
              </w:rPr>
              <w:t xml:space="preserve">, от 17.04.2018 </w:t>
            </w:r>
            <w:hyperlink r:id="rId15" w:history="1">
              <w:r>
                <w:rPr>
                  <w:color w:val="0000FF"/>
                </w:rPr>
                <w:t>N 156-ПГ</w:t>
              </w:r>
            </w:hyperlink>
            <w:r>
              <w:rPr>
                <w:color w:val="392C69"/>
              </w:rPr>
              <w:t xml:space="preserve">, от 01.06.2018 </w:t>
            </w:r>
            <w:hyperlink r:id="rId16" w:history="1">
              <w:r>
                <w:rPr>
                  <w:color w:val="0000FF"/>
                </w:rPr>
                <w:t>N 237-ПГ</w:t>
              </w:r>
            </w:hyperlink>
            <w:r>
              <w:rPr>
                <w:color w:val="392C69"/>
              </w:rPr>
              <w:t>,</w:t>
            </w:r>
          </w:p>
          <w:p w:rsidR="00000000" w:rsidRDefault="007A197A">
            <w:pPr>
              <w:pStyle w:val="ConsPlusNormal"/>
              <w:jc w:val="center"/>
              <w:rPr>
                <w:color w:val="392C69"/>
              </w:rPr>
            </w:pPr>
            <w:r>
              <w:rPr>
                <w:color w:val="392C69"/>
              </w:rPr>
              <w:t xml:space="preserve">от 01.06.2018 </w:t>
            </w:r>
            <w:hyperlink r:id="rId17" w:history="1">
              <w:r>
                <w:rPr>
                  <w:color w:val="0000FF"/>
                </w:rPr>
                <w:t>N 239-ПГ</w:t>
              </w:r>
            </w:hyperlink>
            <w:r>
              <w:rPr>
                <w:color w:val="392C69"/>
              </w:rPr>
              <w:t xml:space="preserve">, от 29.11.2019 </w:t>
            </w:r>
            <w:hyperlink r:id="rId18" w:history="1">
              <w:r>
                <w:rPr>
                  <w:color w:val="0000FF"/>
                </w:rPr>
                <w:t>N 577-ПГ</w:t>
              </w:r>
            </w:hyperlink>
            <w:r>
              <w:rPr>
                <w:color w:val="392C69"/>
              </w:rPr>
              <w:t xml:space="preserve">, от 20.02.2020 </w:t>
            </w:r>
            <w:hyperlink r:id="rId19" w:history="1">
              <w:r>
                <w:rPr>
                  <w:color w:val="0000FF"/>
                </w:rPr>
                <w:t>N 62-ПГ</w:t>
              </w:r>
            </w:hyperlink>
            <w:r>
              <w:rPr>
                <w:color w:val="392C69"/>
              </w:rPr>
              <w:t>)</w:t>
            </w:r>
          </w:p>
        </w:tc>
      </w:tr>
    </w:tbl>
    <w:p w:rsidR="00000000" w:rsidRDefault="007A197A">
      <w:pPr>
        <w:pStyle w:val="ConsPlusNormal"/>
        <w:jc w:val="both"/>
      </w:pPr>
    </w:p>
    <w:p w:rsidR="00000000" w:rsidRDefault="007A197A">
      <w:pPr>
        <w:pStyle w:val="ConsPlusNormal"/>
        <w:ind w:firstLine="540"/>
        <w:jc w:val="both"/>
      </w:pPr>
      <w:r>
        <w:t>В целях оплаты труда лиц, работающих в исполнительных органах государственной власти Московской области, государственных органах Московской области на должностях, не являющихся должностями государственной гражд</w:t>
      </w:r>
      <w:r>
        <w:t>анской службы Московской области или государственными должностями Московской области, постановляю:</w:t>
      </w:r>
    </w:p>
    <w:p w:rsidR="00000000" w:rsidRDefault="007A197A">
      <w:pPr>
        <w:pStyle w:val="ConsPlusNormal"/>
        <w:jc w:val="both"/>
      </w:pPr>
      <w:r>
        <w:t xml:space="preserve">(преамбула в ред. </w:t>
      </w:r>
      <w:hyperlink r:id="rId20" w:history="1">
        <w:r>
          <w:rPr>
            <w:color w:val="0000FF"/>
          </w:rPr>
          <w:t>постановления</w:t>
        </w:r>
      </w:hyperlink>
      <w:r>
        <w:t xml:space="preserve"> Губернатора МО от</w:t>
      </w:r>
      <w:r>
        <w:t xml:space="preserve"> 23.05.2012 N 146-ПГ)</w:t>
      </w:r>
    </w:p>
    <w:p w:rsidR="00000000" w:rsidRDefault="007A197A">
      <w:pPr>
        <w:pStyle w:val="ConsPlusNormal"/>
        <w:spacing w:before="240"/>
        <w:ind w:firstLine="540"/>
        <w:jc w:val="both"/>
      </w:pPr>
      <w:r>
        <w:t xml:space="preserve">1. Утвердить </w:t>
      </w:r>
      <w:hyperlink w:anchor="Par100" w:tooltip="ПЕРЕЧЕНЬ" w:history="1">
        <w:r>
          <w:rPr>
            <w:color w:val="0000FF"/>
          </w:rPr>
          <w:t>Перечень</w:t>
        </w:r>
      </w:hyperlink>
      <w:r>
        <w:t xml:space="preserve"> должностей, не относящихся к должностям государственной гражданской службы Московской области, государственным должностям Московской области (далее - Перечень), и коэффициенты</w:t>
      </w:r>
      <w:r>
        <w:t>, применяемые при исчислении должностных окладов работников, занимающих эти должности (прилагается).</w:t>
      </w:r>
    </w:p>
    <w:p w:rsidR="00000000" w:rsidRDefault="007A197A">
      <w:pPr>
        <w:pStyle w:val="ConsPlusNormal"/>
        <w:jc w:val="both"/>
      </w:pPr>
      <w:r>
        <w:t xml:space="preserve">(п. 1 в ред. </w:t>
      </w:r>
      <w:hyperlink r:id="rId21" w:history="1">
        <w:r>
          <w:rPr>
            <w:color w:val="0000FF"/>
          </w:rPr>
          <w:t>постановления</w:t>
        </w:r>
      </w:hyperlink>
      <w:r>
        <w:t xml:space="preserve"> Губернатора МО от 23</w:t>
      </w:r>
      <w:r>
        <w:t>.05.2012 N 146-ПГ)</w:t>
      </w:r>
    </w:p>
    <w:p w:rsidR="00000000" w:rsidRDefault="007A197A">
      <w:pPr>
        <w:pStyle w:val="ConsPlusNormal"/>
        <w:spacing w:before="240"/>
        <w:ind w:firstLine="540"/>
        <w:jc w:val="both"/>
      </w:pPr>
      <w:r>
        <w:t xml:space="preserve">2. Утвердить </w:t>
      </w:r>
      <w:hyperlink w:anchor="Par160" w:tooltip="ПОЛОЖЕНИЕ О ПОРЯДКЕ ИСЧИСЛЕНИЯ СТАЖА РАБОТЫ," w:history="1">
        <w:r>
          <w:rPr>
            <w:color w:val="0000FF"/>
          </w:rPr>
          <w:t>Положение</w:t>
        </w:r>
      </w:hyperlink>
      <w:r>
        <w:t xml:space="preserve"> о порядке исчисления стажа работы, дающего право на получение ежемесячной надбавки к должностному окладу за выслугу лет работников, занимающи</w:t>
      </w:r>
      <w:r>
        <w:t>х должности, не относящиеся к должностям государственной гражданской службы Московской области, государственным должностям Московской области (прилагается).</w:t>
      </w:r>
    </w:p>
    <w:p w:rsidR="00000000" w:rsidRDefault="007A197A">
      <w:pPr>
        <w:pStyle w:val="ConsPlusNormal"/>
        <w:jc w:val="both"/>
      </w:pPr>
      <w:r>
        <w:t xml:space="preserve">(п. 2 в ред. </w:t>
      </w:r>
      <w:hyperlink r:id="rId22" w:history="1">
        <w:r>
          <w:rPr>
            <w:color w:val="0000FF"/>
          </w:rPr>
          <w:t>постановления</w:t>
        </w:r>
      </w:hyperlink>
      <w:r>
        <w:t xml:space="preserve"> Губернатора МО от 23.05.2012 N 146-ПГ)</w:t>
      </w:r>
    </w:p>
    <w:p w:rsidR="00000000" w:rsidRDefault="007A197A">
      <w:pPr>
        <w:pStyle w:val="ConsPlusNormal"/>
        <w:spacing w:before="240"/>
        <w:ind w:firstLine="540"/>
        <w:jc w:val="both"/>
      </w:pPr>
      <w:r>
        <w:t xml:space="preserve">3. Выплачивать работникам, занимающим должности, указанные в </w:t>
      </w:r>
      <w:hyperlink w:anchor="Par100" w:tooltip="ПЕРЕЧЕНЬ" w:history="1">
        <w:r>
          <w:rPr>
            <w:color w:val="0000FF"/>
          </w:rPr>
          <w:t>Перечне</w:t>
        </w:r>
      </w:hyperlink>
      <w:r>
        <w:t xml:space="preserve"> (далее - работники):</w:t>
      </w:r>
    </w:p>
    <w:p w:rsidR="00000000" w:rsidRDefault="007A197A">
      <w:pPr>
        <w:pStyle w:val="ConsPlusNormal"/>
        <w:spacing w:before="240"/>
        <w:ind w:firstLine="540"/>
        <w:jc w:val="both"/>
      </w:pPr>
      <w:r>
        <w:t>3.1. Ежемесячный должностной оклад (далее - должностно</w:t>
      </w:r>
      <w:r>
        <w:t xml:space="preserve">й оклад) в размерах, определяемых в соответствии с </w:t>
      </w:r>
      <w:hyperlink w:anchor="Par100" w:tooltip="ПЕРЕЧЕНЬ" w:history="1">
        <w:r>
          <w:rPr>
            <w:color w:val="0000FF"/>
          </w:rPr>
          <w:t>Перечнем</w:t>
        </w:r>
      </w:hyperlink>
      <w:r>
        <w:t>.</w:t>
      </w:r>
    </w:p>
    <w:p w:rsidR="00000000" w:rsidRDefault="007A197A">
      <w:pPr>
        <w:pStyle w:val="ConsPlusNormal"/>
        <w:spacing w:before="240"/>
        <w:ind w:firstLine="540"/>
        <w:jc w:val="both"/>
      </w:pPr>
      <w:r>
        <w:t>3.2. Ежемесячную надбавку к должностному окладу за сложность, напряженность, высокие достижения в труде и специальный режим работы в размере 70 процентов долж</w:t>
      </w:r>
      <w:r>
        <w:t>ностного оклада главному консультанту Губернатора Московской области, главному юрисконсульту, остальным работникам - 50 процентов.</w:t>
      </w:r>
    </w:p>
    <w:p w:rsidR="00000000" w:rsidRDefault="007A197A">
      <w:pPr>
        <w:pStyle w:val="ConsPlusNormal"/>
        <w:spacing w:before="240"/>
        <w:ind w:firstLine="540"/>
        <w:jc w:val="both"/>
      </w:pPr>
      <w:r>
        <w:t>3.3. Ежемесячную премию по результатам работы в размере до 100 процентов должностного оклада.</w:t>
      </w:r>
    </w:p>
    <w:p w:rsidR="00000000" w:rsidRDefault="007A197A">
      <w:pPr>
        <w:pStyle w:val="ConsPlusNormal"/>
        <w:spacing w:before="240"/>
        <w:ind w:firstLine="540"/>
        <w:jc w:val="both"/>
      </w:pPr>
      <w:r>
        <w:lastRenderedPageBreak/>
        <w:t>3.4. Ежемесячную надбавку за вы</w:t>
      </w:r>
      <w:r>
        <w:t>слугу лет к должностному окладу в следующих размерах:</w:t>
      </w:r>
    </w:p>
    <w:p w:rsidR="00000000" w:rsidRDefault="007A197A">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3005"/>
        <w:gridCol w:w="2494"/>
      </w:tblGrid>
      <w:tr w:rsidR="00000000">
        <w:tc>
          <w:tcPr>
            <w:tcW w:w="3005" w:type="dxa"/>
          </w:tcPr>
          <w:p w:rsidR="00000000" w:rsidRDefault="007A197A">
            <w:pPr>
              <w:pStyle w:val="ConsPlusNormal"/>
            </w:pPr>
            <w:r>
              <w:t>Стаж работы</w:t>
            </w:r>
          </w:p>
        </w:tc>
        <w:tc>
          <w:tcPr>
            <w:tcW w:w="2494" w:type="dxa"/>
          </w:tcPr>
          <w:p w:rsidR="00000000" w:rsidRDefault="007A197A">
            <w:pPr>
              <w:pStyle w:val="ConsPlusNormal"/>
            </w:pPr>
            <w:r>
              <w:t>Размер ежемесячной надбавки за выслугу лет (%)</w:t>
            </w:r>
          </w:p>
        </w:tc>
      </w:tr>
      <w:tr w:rsidR="00000000">
        <w:tc>
          <w:tcPr>
            <w:tcW w:w="3005" w:type="dxa"/>
          </w:tcPr>
          <w:p w:rsidR="00000000" w:rsidRDefault="007A197A">
            <w:pPr>
              <w:pStyle w:val="ConsPlusNormal"/>
            </w:pPr>
            <w:r>
              <w:t>от 1 до 8 полных лет</w:t>
            </w:r>
          </w:p>
        </w:tc>
        <w:tc>
          <w:tcPr>
            <w:tcW w:w="2494" w:type="dxa"/>
          </w:tcPr>
          <w:p w:rsidR="00000000" w:rsidRDefault="007A197A">
            <w:pPr>
              <w:pStyle w:val="ConsPlusNormal"/>
            </w:pPr>
            <w:r>
              <w:t>10</w:t>
            </w:r>
          </w:p>
        </w:tc>
      </w:tr>
      <w:tr w:rsidR="00000000">
        <w:tc>
          <w:tcPr>
            <w:tcW w:w="5499" w:type="dxa"/>
            <w:gridSpan w:val="2"/>
          </w:tcPr>
          <w:p w:rsidR="00000000" w:rsidRDefault="007A197A">
            <w:pPr>
              <w:pStyle w:val="ConsPlusNormal"/>
              <w:jc w:val="both"/>
            </w:pPr>
            <w:r>
              <w:t xml:space="preserve">(в ред. </w:t>
            </w:r>
            <w:hyperlink r:id="rId23" w:history="1">
              <w:r>
                <w:rPr>
                  <w:color w:val="0000FF"/>
                </w:rPr>
                <w:t>постановления</w:t>
              </w:r>
            </w:hyperlink>
            <w:r>
              <w:t xml:space="preserve"> Губернатора МО от 23.11.2015 N 495-ПГ)</w:t>
            </w:r>
          </w:p>
        </w:tc>
      </w:tr>
      <w:tr w:rsidR="00000000">
        <w:tc>
          <w:tcPr>
            <w:tcW w:w="3005" w:type="dxa"/>
          </w:tcPr>
          <w:p w:rsidR="00000000" w:rsidRDefault="007A197A">
            <w:pPr>
              <w:pStyle w:val="ConsPlusNormal"/>
            </w:pPr>
            <w:r>
              <w:t>от 8 до 13 полных лет</w:t>
            </w:r>
          </w:p>
        </w:tc>
        <w:tc>
          <w:tcPr>
            <w:tcW w:w="2494" w:type="dxa"/>
          </w:tcPr>
          <w:p w:rsidR="00000000" w:rsidRDefault="007A197A">
            <w:pPr>
              <w:pStyle w:val="ConsPlusNormal"/>
            </w:pPr>
            <w:r>
              <w:t>15</w:t>
            </w:r>
          </w:p>
        </w:tc>
      </w:tr>
      <w:tr w:rsidR="00000000">
        <w:tc>
          <w:tcPr>
            <w:tcW w:w="3005" w:type="dxa"/>
          </w:tcPr>
          <w:p w:rsidR="00000000" w:rsidRDefault="007A197A">
            <w:pPr>
              <w:pStyle w:val="ConsPlusNormal"/>
            </w:pPr>
            <w:r>
              <w:t>от 13 до 18 полных лет</w:t>
            </w:r>
          </w:p>
        </w:tc>
        <w:tc>
          <w:tcPr>
            <w:tcW w:w="2494" w:type="dxa"/>
          </w:tcPr>
          <w:p w:rsidR="00000000" w:rsidRDefault="007A197A">
            <w:pPr>
              <w:pStyle w:val="ConsPlusNormal"/>
            </w:pPr>
            <w:r>
              <w:t>20</w:t>
            </w:r>
          </w:p>
        </w:tc>
      </w:tr>
      <w:tr w:rsidR="00000000">
        <w:tc>
          <w:tcPr>
            <w:tcW w:w="3005" w:type="dxa"/>
          </w:tcPr>
          <w:p w:rsidR="00000000" w:rsidRDefault="007A197A">
            <w:pPr>
              <w:pStyle w:val="ConsPlusNormal"/>
            </w:pPr>
            <w:r>
              <w:t>от 18 до 23 полных лет</w:t>
            </w:r>
          </w:p>
        </w:tc>
        <w:tc>
          <w:tcPr>
            <w:tcW w:w="2494" w:type="dxa"/>
          </w:tcPr>
          <w:p w:rsidR="00000000" w:rsidRDefault="007A197A">
            <w:pPr>
              <w:pStyle w:val="ConsPlusNormal"/>
            </w:pPr>
            <w:r>
              <w:t>25</w:t>
            </w:r>
          </w:p>
        </w:tc>
      </w:tr>
      <w:tr w:rsidR="00000000">
        <w:tc>
          <w:tcPr>
            <w:tcW w:w="3005" w:type="dxa"/>
          </w:tcPr>
          <w:p w:rsidR="00000000" w:rsidRDefault="007A197A">
            <w:pPr>
              <w:pStyle w:val="ConsPlusNormal"/>
            </w:pPr>
            <w:r>
              <w:t>свыше 23 лет</w:t>
            </w:r>
          </w:p>
        </w:tc>
        <w:tc>
          <w:tcPr>
            <w:tcW w:w="2494" w:type="dxa"/>
          </w:tcPr>
          <w:p w:rsidR="00000000" w:rsidRDefault="007A197A">
            <w:pPr>
              <w:pStyle w:val="ConsPlusNormal"/>
            </w:pPr>
            <w:r>
              <w:t>30</w:t>
            </w:r>
          </w:p>
        </w:tc>
      </w:tr>
    </w:tbl>
    <w:p w:rsidR="00000000" w:rsidRDefault="007A197A">
      <w:pPr>
        <w:pStyle w:val="ConsPlusNormal"/>
        <w:jc w:val="both"/>
      </w:pPr>
    </w:p>
    <w:p w:rsidR="00000000" w:rsidRDefault="007A197A">
      <w:pPr>
        <w:pStyle w:val="ConsPlusNormal"/>
        <w:ind w:firstLine="540"/>
        <w:jc w:val="both"/>
      </w:pPr>
      <w:r>
        <w:t>3.5. Материальную помощь к отпуску, дополнительную материальную помощь.</w:t>
      </w:r>
    </w:p>
    <w:p w:rsidR="00000000" w:rsidRDefault="007A197A">
      <w:pPr>
        <w:pStyle w:val="ConsPlusNormal"/>
        <w:spacing w:before="240"/>
        <w:ind w:firstLine="540"/>
        <w:jc w:val="both"/>
      </w:pPr>
      <w:r>
        <w:t>Материальная помощь к отпуску выплачивается один раз в календарном году по месту работы на основании личного заявления работника при предоставлении ему ежегодного основного оплачиваемого отпуска или его части в размере трех средних месячных заработков по з</w:t>
      </w:r>
      <w:r>
        <w:t>анимаемой должности на день выплаты материальной помощи. Материальная помощь к указанному отпуску или его части в первый год работы производится пропорционально времени, исчисляемому со дня поступления на работу по 31 декабря текущего календарного года.</w:t>
      </w:r>
    </w:p>
    <w:p w:rsidR="00000000" w:rsidRDefault="007A197A">
      <w:pPr>
        <w:pStyle w:val="ConsPlusNormal"/>
        <w:spacing w:before="240"/>
        <w:ind w:firstLine="540"/>
        <w:jc w:val="both"/>
      </w:pPr>
      <w:r>
        <w:t xml:space="preserve">В </w:t>
      </w:r>
      <w:r>
        <w:t xml:space="preserve">случае если работнику в течение календарного года выплачивалась материальная помощь к отпуску или производилась денежная выплата на лечение и отдых в порядке, установленном </w:t>
      </w:r>
      <w:hyperlink r:id="rId24" w:history="1">
        <w:r>
          <w:rPr>
            <w:color w:val="0000FF"/>
          </w:rPr>
          <w:t>постановлением</w:t>
        </w:r>
      </w:hyperlink>
      <w:r>
        <w:t xml:space="preserve"> Губернатора Московской области от 17.02.2005 N 19-ПГ "Об утверждении Положения об определении средней стоимости путевки и проезда и ежегодной денежной выплате на лечение и отдых", в исполнительном органе государственной власти Московск</w:t>
      </w:r>
      <w:r>
        <w:t>ой области, государственном органе Московской области либо по предыдущему месту работы (предыдущему месту государственной гражданской службы Московской области) в исполнительных органах государственной власти Московской области, государственных органах Мос</w:t>
      </w:r>
      <w:r>
        <w:t>ковской области, то выплата материальной помощи к отпуску в этом календарном году не производится.</w:t>
      </w:r>
    </w:p>
    <w:p w:rsidR="00000000" w:rsidRDefault="007A197A">
      <w:pPr>
        <w:pStyle w:val="ConsPlusNormal"/>
        <w:spacing w:before="240"/>
        <w:ind w:firstLine="540"/>
        <w:jc w:val="both"/>
      </w:pPr>
      <w:r>
        <w:t xml:space="preserve">При увольнении (переводе) работника из исполнительного органа государственной власти Московской области, государственного органа Московской области и приеме </w:t>
      </w:r>
      <w:r>
        <w:t>его на работу в течение одного календарного года в иной исполнительный орган государственной власти Московской области, государственный орган Московской области направляется запрос исполнительным органом государственной власти Московской области, государст</w:t>
      </w:r>
      <w:r>
        <w:t>венным органом Московской области о получении таким работником в текущем календарном году материальной помощи к отпуску по предыдущему месту его работы.</w:t>
      </w:r>
    </w:p>
    <w:p w:rsidR="00000000" w:rsidRDefault="007A197A">
      <w:pPr>
        <w:pStyle w:val="ConsPlusNormal"/>
        <w:spacing w:before="240"/>
        <w:ind w:firstLine="540"/>
        <w:jc w:val="both"/>
      </w:pPr>
      <w:r>
        <w:t>В случаях и в порядке, определенных коллективным договором или правилами внутреннего распорядка, работн</w:t>
      </w:r>
      <w:r>
        <w:t>ику на основании его личного заявления выплачивается дополнительная материальная помощь.</w:t>
      </w:r>
    </w:p>
    <w:p w:rsidR="00000000" w:rsidRDefault="007A197A">
      <w:pPr>
        <w:pStyle w:val="ConsPlusNormal"/>
        <w:jc w:val="both"/>
      </w:pPr>
      <w:r>
        <w:t xml:space="preserve">(п. 3.5 в ред. </w:t>
      </w:r>
      <w:hyperlink r:id="rId25" w:history="1">
        <w:r>
          <w:rPr>
            <w:color w:val="0000FF"/>
          </w:rPr>
          <w:t>постановления</w:t>
        </w:r>
      </w:hyperlink>
      <w:r>
        <w:t xml:space="preserve"> Губернатора МО от 02.12.2016 N</w:t>
      </w:r>
      <w:r>
        <w:t xml:space="preserve"> 525-ПГ)</w:t>
      </w:r>
    </w:p>
    <w:p w:rsidR="00000000" w:rsidRDefault="007A197A">
      <w:pPr>
        <w:pStyle w:val="ConsPlusNormal"/>
        <w:spacing w:before="240"/>
        <w:ind w:firstLine="540"/>
        <w:jc w:val="both"/>
      </w:pPr>
      <w:r>
        <w:t xml:space="preserve">3.6. Премию за выполнение особо важных и сложных заданий, премию по результатам </w:t>
      </w:r>
      <w:r>
        <w:lastRenderedPageBreak/>
        <w:t>работы за квартал, год.</w:t>
      </w:r>
    </w:p>
    <w:p w:rsidR="00000000" w:rsidRDefault="007A197A">
      <w:pPr>
        <w:pStyle w:val="ConsPlusNormal"/>
        <w:jc w:val="both"/>
      </w:pPr>
      <w:r>
        <w:t xml:space="preserve">(подп. 3.6 в ред. </w:t>
      </w:r>
      <w:hyperlink r:id="rId26" w:history="1">
        <w:r>
          <w:rPr>
            <w:color w:val="0000FF"/>
          </w:rPr>
          <w:t>постановления</w:t>
        </w:r>
      </w:hyperlink>
      <w:r>
        <w:t xml:space="preserve"> Губ</w:t>
      </w:r>
      <w:r>
        <w:t>ернатора МО от 24.12.2015 N 552-ПГ)</w:t>
      </w:r>
    </w:p>
    <w:p w:rsidR="00000000" w:rsidRDefault="007A197A">
      <w:pPr>
        <w:pStyle w:val="ConsPlusNormal"/>
        <w:spacing w:before="240"/>
        <w:ind w:firstLine="540"/>
        <w:jc w:val="both"/>
      </w:pPr>
      <w:r>
        <w:t>3.7. Ежемесячную процентную надбавку к должностному окладу за работу со сведениями, составляющими государственную тайну, в следующих размерах:</w:t>
      </w:r>
    </w:p>
    <w:p w:rsidR="00000000" w:rsidRDefault="007A197A">
      <w:pPr>
        <w:pStyle w:val="ConsPlusNormal"/>
        <w:spacing w:before="240"/>
        <w:ind w:firstLine="540"/>
        <w:jc w:val="both"/>
      </w:pPr>
      <w:r>
        <w:t>за работу со сведениями, имеющими степень секретности "особой важности", - 50</w:t>
      </w:r>
      <w:r>
        <w:t>-75 процентов должностного оклада;</w:t>
      </w:r>
    </w:p>
    <w:p w:rsidR="00000000" w:rsidRDefault="007A197A">
      <w:pPr>
        <w:pStyle w:val="ConsPlusNormal"/>
        <w:spacing w:before="240"/>
        <w:ind w:firstLine="540"/>
        <w:jc w:val="both"/>
      </w:pPr>
      <w:r>
        <w:t>за работу со сведениями, имеющими степень секретности "совершенно секретно", - 30-50 процентов должностного оклада;</w:t>
      </w:r>
    </w:p>
    <w:p w:rsidR="00000000" w:rsidRDefault="007A197A">
      <w:pPr>
        <w:pStyle w:val="ConsPlusNormal"/>
        <w:spacing w:before="240"/>
        <w:ind w:firstLine="540"/>
        <w:jc w:val="both"/>
      </w:pPr>
      <w:r>
        <w:t>за работу со сведениями, имеющими степень секретности "секретно" при оформлении допуска с проведением про</w:t>
      </w:r>
      <w:r>
        <w:t>верочных мероприятий, - 15 процентов должностного оклада, без проведения проверочных мероприятий - 10 процентов должностного оклада.</w:t>
      </w:r>
    </w:p>
    <w:p w:rsidR="00000000" w:rsidRDefault="007A197A">
      <w:pPr>
        <w:pStyle w:val="ConsPlusNormal"/>
        <w:spacing w:before="240"/>
        <w:ind w:firstLine="540"/>
        <w:jc w:val="both"/>
      </w:pPr>
      <w:r>
        <w:t>Ежемесячная процентная надбавка к должностному окладу за работу со сведениями, составляющими государственную тайну, устанав</w:t>
      </w:r>
      <w:r>
        <w:t>ливается в соответствии с законодательством Российской Федерации и выплачивается со дня документально подтвержденного доступа к сведениям, составляющим государственную тайну, на основании распоряжения (приказа) об ее установлении.</w:t>
      </w:r>
    </w:p>
    <w:p w:rsidR="00000000" w:rsidRDefault="007A197A">
      <w:pPr>
        <w:pStyle w:val="ConsPlusNormal"/>
        <w:jc w:val="both"/>
      </w:pPr>
      <w:r>
        <w:t xml:space="preserve">(подп. 3.7 введен </w:t>
      </w:r>
      <w:hyperlink r:id="rId27" w:history="1">
        <w:r>
          <w:rPr>
            <w:color w:val="0000FF"/>
          </w:rPr>
          <w:t>постановлением</w:t>
        </w:r>
      </w:hyperlink>
      <w:r>
        <w:t xml:space="preserve"> Губернатора МО от 28.10.2015 N 453-ПГ)</w:t>
      </w:r>
    </w:p>
    <w:p w:rsidR="00000000" w:rsidRDefault="007A197A">
      <w:pPr>
        <w:pStyle w:val="ConsPlusNormal"/>
        <w:spacing w:before="240"/>
        <w:ind w:firstLine="540"/>
        <w:jc w:val="both"/>
      </w:pPr>
      <w:r>
        <w:t>3.8. Ежемесячную денежную выплату на проезд к месту работы и обратно в размере 500 рублей.</w:t>
      </w:r>
    </w:p>
    <w:p w:rsidR="00000000" w:rsidRDefault="007A197A">
      <w:pPr>
        <w:pStyle w:val="ConsPlusNormal"/>
        <w:spacing w:before="240"/>
        <w:ind w:firstLine="540"/>
        <w:jc w:val="both"/>
      </w:pPr>
      <w:r>
        <w:t>Исчисление</w:t>
      </w:r>
      <w:r>
        <w:t xml:space="preserve"> размера ежемесячной денежной выплаты на проезд к месту работы и обратно за первый и последний месяцы работы производится пропорционально отработанному времени в этих месяцах.</w:t>
      </w:r>
    </w:p>
    <w:p w:rsidR="00000000" w:rsidRDefault="007A197A">
      <w:pPr>
        <w:pStyle w:val="ConsPlusNormal"/>
        <w:spacing w:before="240"/>
        <w:ind w:firstLine="540"/>
        <w:jc w:val="both"/>
      </w:pPr>
      <w:r>
        <w:t>Ежемесячная денежная выплата на проезд к месту работы и обратно не выплачивается</w:t>
      </w:r>
      <w:r>
        <w:t xml:space="preserve"> работникам, заключившим трудовой договор о дистанционной работе.</w:t>
      </w:r>
    </w:p>
    <w:p w:rsidR="00000000" w:rsidRDefault="007A197A">
      <w:pPr>
        <w:pStyle w:val="ConsPlusNormal"/>
        <w:jc w:val="both"/>
      </w:pPr>
      <w:r>
        <w:t xml:space="preserve">(абзац введен </w:t>
      </w:r>
      <w:hyperlink r:id="rId28" w:history="1">
        <w:r>
          <w:rPr>
            <w:color w:val="0000FF"/>
          </w:rPr>
          <w:t>постановлением</w:t>
        </w:r>
      </w:hyperlink>
      <w:r>
        <w:t xml:space="preserve"> Губернатора МО от 20.02.2020 N 62-ПГ)</w:t>
      </w:r>
    </w:p>
    <w:p w:rsidR="00000000" w:rsidRDefault="007A197A">
      <w:pPr>
        <w:pStyle w:val="ConsPlusNormal"/>
        <w:jc w:val="both"/>
      </w:pPr>
      <w:r>
        <w:t xml:space="preserve">(подп. 3.8 введен </w:t>
      </w:r>
      <w:hyperlink r:id="rId29" w:history="1">
        <w:r>
          <w:rPr>
            <w:color w:val="0000FF"/>
          </w:rPr>
          <w:t>постановлением</w:t>
        </w:r>
      </w:hyperlink>
      <w:r>
        <w:t xml:space="preserve"> Губернатора МО от 17.07.2017 N 328-ПГ)</w:t>
      </w:r>
    </w:p>
    <w:p w:rsidR="00000000" w:rsidRDefault="007A197A">
      <w:pPr>
        <w:pStyle w:val="ConsPlusNormal"/>
        <w:jc w:val="both"/>
      </w:pPr>
      <w:r>
        <w:t xml:space="preserve">(п. 3 в ред. </w:t>
      </w:r>
      <w:hyperlink r:id="rId30" w:history="1">
        <w:r>
          <w:rPr>
            <w:color w:val="0000FF"/>
          </w:rPr>
          <w:t>постановления</w:t>
        </w:r>
      </w:hyperlink>
      <w:r>
        <w:t xml:space="preserve"> Губернатора МО от 23.04.2015 N 150-ПГ)</w:t>
      </w:r>
    </w:p>
    <w:p w:rsidR="00000000" w:rsidRDefault="007A197A">
      <w:pPr>
        <w:pStyle w:val="ConsPlusNormal"/>
        <w:spacing w:before="240"/>
        <w:ind w:firstLine="540"/>
        <w:jc w:val="both"/>
      </w:pPr>
      <w:r>
        <w:t>3(1). В случаях и в порядке, определенных коллективным договором или правилами внутреннего распорядка, работодатель может поощрять работников премией, выплачи</w:t>
      </w:r>
      <w:r>
        <w:t>ваемой за счет средств экономии фонда оплаты труда.</w:t>
      </w:r>
    </w:p>
    <w:p w:rsidR="00000000" w:rsidRDefault="007A197A">
      <w:pPr>
        <w:pStyle w:val="ConsPlusNormal"/>
        <w:jc w:val="both"/>
      </w:pPr>
      <w:r>
        <w:t xml:space="preserve">(п. 3(1) введен </w:t>
      </w:r>
      <w:hyperlink r:id="rId31" w:history="1">
        <w:r>
          <w:rPr>
            <w:color w:val="0000FF"/>
          </w:rPr>
          <w:t>постановлением</w:t>
        </w:r>
      </w:hyperlink>
      <w:r>
        <w:t xml:space="preserve"> Губернатора МО от 23.11.2015 N 495-ПГ)</w:t>
      </w:r>
    </w:p>
    <w:p w:rsidR="00000000" w:rsidRDefault="007A197A">
      <w:pPr>
        <w:pStyle w:val="ConsPlusNormal"/>
        <w:spacing w:before="240"/>
        <w:ind w:firstLine="540"/>
        <w:jc w:val="both"/>
      </w:pPr>
      <w:r>
        <w:t>4. Установить, что при утверждении фондов оплаты труда для исполнительных органов государственной власти Московской области, государственных органов Московской области сверх суммы средств, направляемых на выплату должностных окладов работникам, предусматри</w:t>
      </w:r>
      <w:r>
        <w:t>ваются средства на выплату (в расчете на календарный год):</w:t>
      </w:r>
    </w:p>
    <w:p w:rsidR="00000000" w:rsidRDefault="007A197A">
      <w:pPr>
        <w:pStyle w:val="ConsPlusNormal"/>
        <w:spacing w:before="240"/>
        <w:ind w:firstLine="540"/>
        <w:jc w:val="both"/>
      </w:pPr>
      <w:r>
        <w:t>ежемесячной надбавки за сложность, напряженность, высокие достижения в труде - в размере 5 должностных окладов;</w:t>
      </w:r>
    </w:p>
    <w:p w:rsidR="00000000" w:rsidRDefault="007A197A">
      <w:pPr>
        <w:pStyle w:val="ConsPlusNormal"/>
        <w:spacing w:before="240"/>
        <w:ind w:firstLine="540"/>
        <w:jc w:val="both"/>
      </w:pPr>
      <w:r>
        <w:t>ежемесячной надбавки за выслугу лет - в размере 3 должностных окладов;</w:t>
      </w:r>
    </w:p>
    <w:p w:rsidR="00000000" w:rsidRDefault="007A197A">
      <w:pPr>
        <w:pStyle w:val="ConsPlusNormal"/>
        <w:spacing w:before="240"/>
        <w:ind w:firstLine="540"/>
        <w:jc w:val="both"/>
      </w:pPr>
      <w:r>
        <w:t>ежемесячных пр</w:t>
      </w:r>
      <w:r>
        <w:t xml:space="preserve">емий по результатам работы, премий за выполнение особо важных и </w:t>
      </w:r>
      <w:r>
        <w:lastRenderedPageBreak/>
        <w:t>сложных заданий, премий по результатам работы за квартал - в размере 5 должностных окладов;</w:t>
      </w:r>
    </w:p>
    <w:p w:rsidR="00000000" w:rsidRDefault="007A197A">
      <w:pPr>
        <w:pStyle w:val="ConsPlusNormal"/>
        <w:jc w:val="both"/>
      </w:pPr>
      <w:r>
        <w:t xml:space="preserve">(в ред. </w:t>
      </w:r>
      <w:hyperlink r:id="rId32" w:history="1">
        <w:r>
          <w:rPr>
            <w:color w:val="0000FF"/>
          </w:rPr>
          <w:t>постановления</w:t>
        </w:r>
      </w:hyperlink>
      <w:r>
        <w:t xml:space="preserve"> Губернатора МО от 24.12.2015 N 552-ПГ)</w:t>
      </w:r>
    </w:p>
    <w:p w:rsidR="00000000" w:rsidRDefault="007A197A">
      <w:pPr>
        <w:pStyle w:val="ConsPlusNormal"/>
        <w:spacing w:before="240"/>
        <w:ind w:firstLine="540"/>
        <w:jc w:val="both"/>
      </w:pPr>
      <w:r>
        <w:t>материальной помощи к отпуску, дополнительной материальной помощи - в размере 5 должностных окладов;</w:t>
      </w:r>
    </w:p>
    <w:p w:rsidR="00000000" w:rsidRDefault="007A197A">
      <w:pPr>
        <w:pStyle w:val="ConsPlusNormal"/>
        <w:jc w:val="both"/>
      </w:pPr>
      <w:r>
        <w:t xml:space="preserve">(в ред. </w:t>
      </w:r>
      <w:hyperlink r:id="rId33" w:history="1">
        <w:r>
          <w:rPr>
            <w:color w:val="0000FF"/>
          </w:rPr>
          <w:t>постановления</w:t>
        </w:r>
      </w:hyperlink>
      <w:r>
        <w:t xml:space="preserve"> Губернатора МО от 24.12.2015 N 552-ПГ)</w:t>
      </w:r>
    </w:p>
    <w:p w:rsidR="00000000" w:rsidRDefault="007A197A">
      <w:pPr>
        <w:pStyle w:val="ConsPlusNormal"/>
        <w:spacing w:before="240"/>
        <w:ind w:firstLine="540"/>
        <w:jc w:val="both"/>
      </w:pPr>
      <w:r>
        <w:t>премий по результатам работы за год - в размере 2,5 должностного оклада;</w:t>
      </w:r>
    </w:p>
    <w:p w:rsidR="00000000" w:rsidRDefault="007A197A">
      <w:pPr>
        <w:pStyle w:val="ConsPlusNormal"/>
        <w:spacing w:before="240"/>
        <w:ind w:firstLine="540"/>
        <w:jc w:val="both"/>
      </w:pPr>
      <w:r>
        <w:t>ежемесячной процентной надбавки к должностному окладу за работу со сведениями, составляющими государ</w:t>
      </w:r>
      <w:r>
        <w:t>ственную тайну, - в размерах, определенных в соответствии с настоящим постановлением.</w:t>
      </w:r>
    </w:p>
    <w:p w:rsidR="00000000" w:rsidRDefault="007A197A">
      <w:pPr>
        <w:pStyle w:val="ConsPlusNormal"/>
        <w:jc w:val="both"/>
      </w:pPr>
      <w:r>
        <w:t xml:space="preserve">(абзац введен </w:t>
      </w:r>
      <w:hyperlink r:id="rId34" w:history="1">
        <w:r>
          <w:rPr>
            <w:color w:val="0000FF"/>
          </w:rPr>
          <w:t>постановлением</w:t>
        </w:r>
      </w:hyperlink>
      <w:r>
        <w:t xml:space="preserve"> Губернатора МО от 28.10.2015 N 45</w:t>
      </w:r>
      <w:r>
        <w:t>3-ПГ)</w:t>
      </w:r>
    </w:p>
    <w:p w:rsidR="00000000" w:rsidRDefault="007A197A">
      <w:pPr>
        <w:pStyle w:val="ConsPlusNormal"/>
        <w:spacing w:before="240"/>
        <w:ind w:firstLine="540"/>
        <w:jc w:val="both"/>
      </w:pPr>
      <w:r>
        <w:t>Фонд оплаты труда в расчете на год может быть увеличен по каждой должности, не относящейся к должности государственной гражданской службы Московской области, государственной должности Московской области, на размер ежемесячной надбавки за сложность, н</w:t>
      </w:r>
      <w:r>
        <w:t>апряженность, высокие достижения в труде, ежемесячной надбавки за выслугу лет, ежемесячных премий по результатам работы, премий за выполнение особо важных и сложных заданий, премий по результатам работы за квартал, материальной помощи к отпуску, дополнител</w:t>
      </w:r>
      <w:r>
        <w:t>ьной материальной помощи, премий по результатам работы за год. Решение об увеличении фонда оплаты труда и его размере принимается Губернатором Московской области.</w:t>
      </w:r>
    </w:p>
    <w:p w:rsidR="00000000" w:rsidRDefault="007A197A">
      <w:pPr>
        <w:pStyle w:val="ConsPlusNormal"/>
        <w:jc w:val="both"/>
      </w:pPr>
      <w:r>
        <w:t xml:space="preserve">(в ред. </w:t>
      </w:r>
      <w:hyperlink r:id="rId35" w:history="1">
        <w:r>
          <w:rPr>
            <w:color w:val="0000FF"/>
          </w:rPr>
          <w:t>постановления</w:t>
        </w:r>
      </w:hyperlink>
      <w:r>
        <w:t xml:space="preserve"> Губернатора МО от 29.11.2019 N 577-ПГ)</w:t>
      </w:r>
    </w:p>
    <w:p w:rsidR="00000000" w:rsidRDefault="007A197A">
      <w:pPr>
        <w:pStyle w:val="ConsPlusNormal"/>
        <w:jc w:val="both"/>
      </w:pPr>
      <w:r>
        <w:t xml:space="preserve">(п. 4 в ред. </w:t>
      </w:r>
      <w:hyperlink r:id="rId36" w:history="1">
        <w:r>
          <w:rPr>
            <w:color w:val="0000FF"/>
          </w:rPr>
          <w:t>постановления</w:t>
        </w:r>
      </w:hyperlink>
      <w:r>
        <w:t xml:space="preserve"> Губернатора МО от 23.05.2012 N 146-ПГ)</w:t>
      </w:r>
    </w:p>
    <w:p w:rsidR="00000000" w:rsidRDefault="007A197A">
      <w:pPr>
        <w:pStyle w:val="ConsPlusNormal"/>
        <w:spacing w:before="240"/>
        <w:ind w:firstLine="540"/>
        <w:jc w:val="both"/>
      </w:pPr>
      <w:r>
        <w:t>4.1. У</w:t>
      </w:r>
      <w:r>
        <w:t xml:space="preserve">тратил силу. - </w:t>
      </w:r>
      <w:hyperlink r:id="rId37" w:history="1">
        <w:r>
          <w:rPr>
            <w:color w:val="0000FF"/>
          </w:rPr>
          <w:t>Постановление</w:t>
        </w:r>
      </w:hyperlink>
      <w:r>
        <w:t xml:space="preserve"> Губернатора МО от 03.11.2016 N 459-ПГ.</w:t>
      </w:r>
    </w:p>
    <w:p w:rsidR="00000000" w:rsidRDefault="007A197A">
      <w:pPr>
        <w:pStyle w:val="ConsPlusNormal"/>
        <w:spacing w:before="240"/>
        <w:ind w:firstLine="540"/>
        <w:jc w:val="both"/>
      </w:pPr>
      <w:r>
        <w:t>5. Государственным органам расходы, связанные с реализацией настоящего постановл</w:t>
      </w:r>
      <w:r>
        <w:t>ения, осуществлять в пределах средств, предусмотренных на обеспечение их деятельности в бюджете Московской области на соответствующий финансовый год и на плановый период.</w:t>
      </w:r>
    </w:p>
    <w:p w:rsidR="00000000" w:rsidRDefault="007A197A">
      <w:pPr>
        <w:pStyle w:val="ConsPlusNormal"/>
        <w:jc w:val="both"/>
      </w:pPr>
      <w:r>
        <w:t xml:space="preserve">(п. 5 в ред. </w:t>
      </w:r>
      <w:hyperlink r:id="rId38" w:history="1">
        <w:r>
          <w:rPr>
            <w:color w:val="0000FF"/>
          </w:rPr>
          <w:t>постановления</w:t>
        </w:r>
      </w:hyperlink>
      <w:r>
        <w:t xml:space="preserve"> Губернатора МО от 28.10.2015 N 453-ПГ)</w:t>
      </w:r>
    </w:p>
    <w:p w:rsidR="00000000" w:rsidRDefault="007A197A">
      <w:pPr>
        <w:pStyle w:val="ConsPlusNormal"/>
        <w:spacing w:before="240"/>
        <w:ind w:firstLine="540"/>
        <w:jc w:val="both"/>
      </w:pPr>
      <w:r>
        <w:t>6. Признать утратившими силу:</w:t>
      </w:r>
    </w:p>
    <w:p w:rsidR="00000000" w:rsidRDefault="007A197A">
      <w:pPr>
        <w:pStyle w:val="ConsPlusNormal"/>
        <w:spacing w:before="240"/>
        <w:ind w:firstLine="540"/>
        <w:jc w:val="both"/>
      </w:pPr>
      <w:hyperlink r:id="rId39" w:history="1">
        <w:r>
          <w:rPr>
            <w:color w:val="0000FF"/>
          </w:rPr>
          <w:t>постановление</w:t>
        </w:r>
      </w:hyperlink>
      <w:r>
        <w:t xml:space="preserve"> Губернатора Московской области от 02</w:t>
      </w:r>
      <w:r>
        <w:t>.12.1998 N 369-ПГ "Об условиях оплаты труда работников, занимающих должности, не отнесенные к государственным должностям, и осуществляющих техническое обеспечение деятельности органов государственной власти Московской области";</w:t>
      </w:r>
    </w:p>
    <w:p w:rsidR="00000000" w:rsidRDefault="007A197A">
      <w:pPr>
        <w:pStyle w:val="ConsPlusNormal"/>
        <w:spacing w:before="240"/>
        <w:ind w:firstLine="540"/>
        <w:jc w:val="both"/>
      </w:pPr>
      <w:hyperlink r:id="rId40" w:history="1">
        <w:r>
          <w:rPr>
            <w:color w:val="0000FF"/>
          </w:rPr>
          <w:t>постановление</w:t>
        </w:r>
      </w:hyperlink>
      <w:r>
        <w:t xml:space="preserve"> Губернатора Московской области от 08.02.1999 N 27-ПГ "О внесении дополнений в приложение к постановлению Губернатора Московской области от 02.12.98 N 369-ПГ "Об условиях оплаты труда </w:t>
      </w:r>
      <w:r>
        <w:t>работников, занимающих должности, не отнесенные к государственным должностям, и осуществляющих техническое обеспечение деятельности органов государственной власти Московской области";</w:t>
      </w:r>
    </w:p>
    <w:p w:rsidR="00000000" w:rsidRDefault="007A197A">
      <w:pPr>
        <w:pStyle w:val="ConsPlusNormal"/>
        <w:spacing w:before="240"/>
        <w:ind w:firstLine="540"/>
        <w:jc w:val="both"/>
      </w:pPr>
      <w:hyperlink r:id="rId41" w:history="1">
        <w:r>
          <w:rPr>
            <w:color w:val="0000FF"/>
          </w:rPr>
          <w:t>постановление</w:t>
        </w:r>
      </w:hyperlink>
      <w:r>
        <w:t xml:space="preserve"> Губернатора Московской области от 13.09.2001 N 281-ПГ "О внесении изменений и дополнений в постановление Губернатора Московской области от 02.12.98 N 369-ПГ "Об условиях оплаты труда работников, занимающих должности, не отнесен</w:t>
      </w:r>
      <w:r>
        <w:t>ные к государственным должностям, и осуществляющих техническое обеспечение деятельности органов государственной власти Московской области".</w:t>
      </w:r>
    </w:p>
    <w:p w:rsidR="00000000" w:rsidRDefault="007A197A">
      <w:pPr>
        <w:pStyle w:val="ConsPlusNormal"/>
        <w:spacing w:before="240"/>
        <w:ind w:firstLine="540"/>
        <w:jc w:val="both"/>
      </w:pPr>
      <w:r>
        <w:t xml:space="preserve">7 - 8. Утратили силу. - </w:t>
      </w:r>
      <w:hyperlink r:id="rId42" w:history="1">
        <w:r>
          <w:rPr>
            <w:color w:val="0000FF"/>
          </w:rPr>
          <w:t>Постановление</w:t>
        </w:r>
      </w:hyperlink>
      <w:r>
        <w:t xml:space="preserve"> Губернатора МО от 23.05.2012 N 146-ПГ.</w:t>
      </w:r>
    </w:p>
    <w:p w:rsidR="00000000" w:rsidRDefault="007A197A">
      <w:pPr>
        <w:pStyle w:val="ConsPlusNormal"/>
        <w:jc w:val="both"/>
      </w:pPr>
    </w:p>
    <w:p w:rsidR="00000000" w:rsidRDefault="007A197A">
      <w:pPr>
        <w:pStyle w:val="ConsPlusNormal"/>
        <w:jc w:val="right"/>
      </w:pPr>
      <w:r>
        <w:t>Губернатор Московской</w:t>
      </w:r>
    </w:p>
    <w:p w:rsidR="00000000" w:rsidRDefault="007A197A">
      <w:pPr>
        <w:pStyle w:val="ConsPlusNormal"/>
        <w:jc w:val="right"/>
      </w:pPr>
      <w:r>
        <w:t>Б.В. Громов</w:t>
      </w:r>
    </w:p>
    <w:p w:rsidR="00000000" w:rsidRDefault="007A197A">
      <w:pPr>
        <w:pStyle w:val="ConsPlusNormal"/>
        <w:jc w:val="both"/>
      </w:pPr>
    </w:p>
    <w:p w:rsidR="00000000" w:rsidRDefault="007A197A">
      <w:pPr>
        <w:pStyle w:val="ConsPlusNormal"/>
        <w:jc w:val="both"/>
      </w:pPr>
    </w:p>
    <w:p w:rsidR="00000000" w:rsidRDefault="007A197A">
      <w:pPr>
        <w:pStyle w:val="ConsPlusNormal"/>
        <w:jc w:val="both"/>
      </w:pPr>
    </w:p>
    <w:p w:rsidR="00000000" w:rsidRDefault="007A197A">
      <w:pPr>
        <w:pStyle w:val="ConsPlusNormal"/>
        <w:jc w:val="both"/>
      </w:pPr>
    </w:p>
    <w:p w:rsidR="00000000" w:rsidRDefault="007A197A">
      <w:pPr>
        <w:pStyle w:val="ConsPlusNormal"/>
        <w:jc w:val="both"/>
      </w:pPr>
    </w:p>
    <w:p w:rsidR="00000000" w:rsidRDefault="007A197A">
      <w:pPr>
        <w:pStyle w:val="ConsPlusNormal"/>
        <w:jc w:val="right"/>
        <w:outlineLvl w:val="0"/>
      </w:pPr>
      <w:r>
        <w:t>Утвержден</w:t>
      </w:r>
    </w:p>
    <w:p w:rsidR="00000000" w:rsidRDefault="007A197A">
      <w:pPr>
        <w:pStyle w:val="ConsPlusNormal"/>
        <w:jc w:val="right"/>
      </w:pPr>
      <w:r>
        <w:t>постановлением Губернатора</w:t>
      </w:r>
    </w:p>
    <w:p w:rsidR="00000000" w:rsidRDefault="007A197A">
      <w:pPr>
        <w:pStyle w:val="ConsPlusNormal"/>
        <w:jc w:val="right"/>
      </w:pPr>
      <w:r>
        <w:t>Московской области</w:t>
      </w:r>
    </w:p>
    <w:p w:rsidR="00000000" w:rsidRDefault="007A197A">
      <w:pPr>
        <w:pStyle w:val="ConsPlusNormal"/>
        <w:jc w:val="right"/>
      </w:pPr>
      <w:r>
        <w:t>от 28 июля 2004 г. N 151-ПГ</w:t>
      </w:r>
    </w:p>
    <w:p w:rsidR="00000000" w:rsidRDefault="007A197A">
      <w:pPr>
        <w:pStyle w:val="ConsPlusNormal"/>
        <w:jc w:val="both"/>
      </w:pPr>
    </w:p>
    <w:p w:rsidR="00000000" w:rsidRDefault="007A197A">
      <w:pPr>
        <w:pStyle w:val="ConsPlusTitle"/>
        <w:jc w:val="center"/>
      </w:pPr>
      <w:bookmarkStart w:id="0" w:name="Par100"/>
      <w:bookmarkEnd w:id="0"/>
      <w:r>
        <w:t>ПЕРЕЧЕНЬ</w:t>
      </w:r>
    </w:p>
    <w:p w:rsidR="00000000" w:rsidRDefault="007A197A">
      <w:pPr>
        <w:pStyle w:val="ConsPlusTitle"/>
        <w:jc w:val="center"/>
      </w:pPr>
      <w:r>
        <w:t>ДОЛ</w:t>
      </w:r>
      <w:r>
        <w:t>ЖНОСТЕЙ, НЕ ОТНОСЯЩИХСЯ К ДОЛЖНОСТЯМ ГОСУДАРСТВЕННОЙ</w:t>
      </w:r>
    </w:p>
    <w:p w:rsidR="00000000" w:rsidRDefault="007A197A">
      <w:pPr>
        <w:pStyle w:val="ConsPlusTitle"/>
        <w:jc w:val="center"/>
      </w:pPr>
      <w:r>
        <w:t>ГРАЖДАНСКОЙ СЛУЖБЫ МОСКОВСКОЙ ОБЛАСТИ, ГОСУДАРСТВЕННЫМ</w:t>
      </w:r>
    </w:p>
    <w:p w:rsidR="00000000" w:rsidRDefault="007A197A">
      <w:pPr>
        <w:pStyle w:val="ConsPlusTitle"/>
        <w:jc w:val="center"/>
      </w:pPr>
      <w:r>
        <w:t>ДОЛЖНОСТЯМ МОСКОВСКОЙ ОБЛАСТИ, И КОЭФФИЦИЕНТЫ, ПРИМЕНЯЕМЫЕ</w:t>
      </w:r>
    </w:p>
    <w:p w:rsidR="00000000" w:rsidRDefault="007A197A">
      <w:pPr>
        <w:pStyle w:val="ConsPlusTitle"/>
        <w:jc w:val="center"/>
      </w:pPr>
      <w:r>
        <w:t>ПРИ ИСЧИСЛЕНИИ ДОЛЖНОСТНЫХ ОКЛАДОВ РАБОТНИКОВ,</w:t>
      </w:r>
    </w:p>
    <w:p w:rsidR="00000000" w:rsidRDefault="007A197A">
      <w:pPr>
        <w:pStyle w:val="ConsPlusTitle"/>
        <w:jc w:val="center"/>
      </w:pPr>
      <w:r>
        <w:t>ЗАНИМАЮЩИХ ЭТИ ДОЛЖНОСТИ</w:t>
      </w:r>
    </w:p>
    <w:p w:rsidR="00000000" w:rsidRDefault="007A197A">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7A197A">
            <w:pPr>
              <w:pStyle w:val="ConsPlusNormal"/>
              <w:jc w:val="center"/>
              <w:rPr>
                <w:color w:val="392C69"/>
              </w:rPr>
            </w:pPr>
            <w:r>
              <w:rPr>
                <w:color w:val="392C69"/>
              </w:rPr>
              <w:t>Список изменяющи</w:t>
            </w:r>
            <w:r>
              <w:rPr>
                <w:color w:val="392C69"/>
              </w:rPr>
              <w:t>х документов</w:t>
            </w:r>
          </w:p>
          <w:p w:rsidR="00000000" w:rsidRDefault="007A197A">
            <w:pPr>
              <w:pStyle w:val="ConsPlusNormal"/>
              <w:jc w:val="center"/>
              <w:rPr>
                <w:color w:val="392C69"/>
              </w:rPr>
            </w:pPr>
            <w:r>
              <w:rPr>
                <w:color w:val="392C69"/>
              </w:rPr>
              <w:t>(в ред. постановлений Губернатора МО</w:t>
            </w:r>
          </w:p>
          <w:p w:rsidR="00000000" w:rsidRDefault="007A197A">
            <w:pPr>
              <w:pStyle w:val="ConsPlusNormal"/>
              <w:jc w:val="center"/>
              <w:rPr>
                <w:color w:val="392C69"/>
              </w:rPr>
            </w:pPr>
            <w:r>
              <w:rPr>
                <w:color w:val="392C69"/>
              </w:rPr>
              <w:t xml:space="preserve">от 23.04.2015 </w:t>
            </w:r>
            <w:hyperlink r:id="rId43" w:history="1">
              <w:r>
                <w:rPr>
                  <w:color w:val="0000FF"/>
                </w:rPr>
                <w:t>N 150-ПГ</w:t>
              </w:r>
            </w:hyperlink>
            <w:r>
              <w:rPr>
                <w:color w:val="392C69"/>
              </w:rPr>
              <w:t xml:space="preserve">, от 17.07.2017 </w:t>
            </w:r>
            <w:hyperlink r:id="rId44" w:history="1">
              <w:r>
                <w:rPr>
                  <w:color w:val="0000FF"/>
                </w:rPr>
                <w:t>N 328-ПГ</w:t>
              </w:r>
            </w:hyperlink>
            <w:r>
              <w:rPr>
                <w:color w:val="392C69"/>
              </w:rPr>
              <w:t xml:space="preserve">, от 17.04.2018 </w:t>
            </w:r>
            <w:hyperlink r:id="rId45" w:history="1">
              <w:r>
                <w:rPr>
                  <w:color w:val="0000FF"/>
                </w:rPr>
                <w:t>N 156-ПГ</w:t>
              </w:r>
            </w:hyperlink>
            <w:r>
              <w:rPr>
                <w:color w:val="392C69"/>
              </w:rPr>
              <w:t>,</w:t>
            </w:r>
          </w:p>
          <w:p w:rsidR="00000000" w:rsidRDefault="007A197A">
            <w:pPr>
              <w:pStyle w:val="ConsPlusNormal"/>
              <w:jc w:val="center"/>
              <w:rPr>
                <w:color w:val="392C69"/>
              </w:rPr>
            </w:pPr>
            <w:r>
              <w:rPr>
                <w:color w:val="392C69"/>
              </w:rPr>
              <w:t xml:space="preserve">от 01.06.2018 </w:t>
            </w:r>
            <w:hyperlink r:id="rId46" w:history="1">
              <w:r>
                <w:rPr>
                  <w:color w:val="0000FF"/>
                </w:rPr>
                <w:t>N 237-ПГ</w:t>
              </w:r>
            </w:hyperlink>
            <w:r>
              <w:rPr>
                <w:color w:val="392C69"/>
              </w:rPr>
              <w:t xml:space="preserve">, от 01.06.2018 </w:t>
            </w:r>
            <w:hyperlink r:id="rId47" w:history="1">
              <w:r>
                <w:rPr>
                  <w:color w:val="0000FF"/>
                </w:rPr>
                <w:t>N 239-ПГ</w:t>
              </w:r>
            </w:hyperlink>
            <w:r>
              <w:rPr>
                <w:color w:val="392C69"/>
              </w:rPr>
              <w:t>)</w:t>
            </w:r>
          </w:p>
        </w:tc>
      </w:tr>
    </w:tbl>
    <w:p w:rsidR="00000000" w:rsidRDefault="007A197A">
      <w:pPr>
        <w:pStyle w:val="ConsPlusNormal"/>
        <w:jc w:val="both"/>
      </w:pPr>
    </w:p>
    <w:tbl>
      <w:tblPr>
        <w:tblW w:w="0" w:type="auto"/>
        <w:tblInd w:w="62" w:type="dxa"/>
        <w:tblLayout w:type="fixed"/>
        <w:tblCellMar>
          <w:top w:w="102" w:type="dxa"/>
          <w:left w:w="62" w:type="dxa"/>
          <w:bottom w:w="102" w:type="dxa"/>
          <w:right w:w="62" w:type="dxa"/>
        </w:tblCellMar>
        <w:tblLook w:val="0000"/>
      </w:tblPr>
      <w:tblGrid>
        <w:gridCol w:w="6180"/>
        <w:gridCol w:w="2891"/>
      </w:tblGrid>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Наименование должностей</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Соотношение должностного оклада с должностным окладом специалиста II категории в органах государственной власти Московской области</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Главный консультант Губернатора Московской области</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4,4</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Начальник службы</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4,0</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Начальник сектора</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3,8</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Главный юрисконсульт</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3,6</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Заместитель начальника сектора</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3,3</w:t>
            </w:r>
          </w:p>
        </w:tc>
      </w:tr>
      <w:tr w:rsidR="00000000">
        <w:tc>
          <w:tcPr>
            <w:tcW w:w="6180" w:type="dxa"/>
            <w:tcBorders>
              <w:top w:val="single" w:sz="4" w:space="0" w:color="auto"/>
              <w:left w:val="single" w:sz="4" w:space="0" w:color="auto"/>
              <w:right w:val="single" w:sz="4" w:space="0" w:color="auto"/>
            </w:tcBorders>
          </w:tcPr>
          <w:p w:rsidR="00000000" w:rsidRDefault="007A197A">
            <w:pPr>
              <w:pStyle w:val="ConsPlusNormal"/>
            </w:pPr>
            <w:r>
              <w:t>Начальник сектора в управлении, начальник сектора в службе</w:t>
            </w:r>
          </w:p>
        </w:tc>
        <w:tc>
          <w:tcPr>
            <w:tcW w:w="2891" w:type="dxa"/>
            <w:tcBorders>
              <w:top w:val="single" w:sz="4" w:space="0" w:color="auto"/>
              <w:left w:val="single" w:sz="4" w:space="0" w:color="auto"/>
              <w:right w:val="single" w:sz="4" w:space="0" w:color="auto"/>
            </w:tcBorders>
          </w:tcPr>
          <w:p w:rsidR="00000000" w:rsidRDefault="007A197A">
            <w:pPr>
              <w:pStyle w:val="ConsPlusNormal"/>
            </w:pPr>
            <w:r>
              <w:t>3,3</w:t>
            </w:r>
          </w:p>
        </w:tc>
      </w:tr>
      <w:tr w:rsidR="00000000">
        <w:tc>
          <w:tcPr>
            <w:tcW w:w="9071" w:type="dxa"/>
            <w:gridSpan w:val="2"/>
            <w:tcBorders>
              <w:left w:val="single" w:sz="4" w:space="0" w:color="auto"/>
              <w:bottom w:val="single" w:sz="4" w:space="0" w:color="auto"/>
              <w:right w:val="single" w:sz="4" w:space="0" w:color="auto"/>
            </w:tcBorders>
          </w:tcPr>
          <w:p w:rsidR="00000000" w:rsidRDefault="007A197A">
            <w:pPr>
              <w:pStyle w:val="ConsPlusNormal"/>
              <w:jc w:val="both"/>
            </w:pPr>
            <w:r>
              <w:t xml:space="preserve">(в ред. </w:t>
            </w:r>
            <w:hyperlink r:id="rId48" w:history="1">
              <w:r>
                <w:rPr>
                  <w:color w:val="0000FF"/>
                </w:rPr>
                <w:t>постановления</w:t>
              </w:r>
            </w:hyperlink>
            <w:r>
              <w:t xml:space="preserve"> Губернатора МО от 01.</w:t>
            </w:r>
            <w:r>
              <w:t>06.2018 N 237-ПГ)</w:t>
            </w:r>
          </w:p>
        </w:tc>
      </w:tr>
      <w:tr w:rsidR="00000000">
        <w:tc>
          <w:tcPr>
            <w:tcW w:w="6180" w:type="dxa"/>
            <w:tcBorders>
              <w:top w:val="single" w:sz="4" w:space="0" w:color="auto"/>
              <w:left w:val="single" w:sz="4" w:space="0" w:color="auto"/>
              <w:right w:val="single" w:sz="4" w:space="0" w:color="auto"/>
            </w:tcBorders>
          </w:tcPr>
          <w:p w:rsidR="00000000" w:rsidRDefault="007A197A">
            <w:pPr>
              <w:pStyle w:val="ConsPlusNormal"/>
            </w:pPr>
            <w:r>
              <w:t>Заместитель начальника сектора в управлении, заместитель начальника сектора в службе</w:t>
            </w:r>
          </w:p>
        </w:tc>
        <w:tc>
          <w:tcPr>
            <w:tcW w:w="2891" w:type="dxa"/>
            <w:tcBorders>
              <w:top w:val="single" w:sz="4" w:space="0" w:color="auto"/>
              <w:left w:val="single" w:sz="4" w:space="0" w:color="auto"/>
              <w:right w:val="single" w:sz="4" w:space="0" w:color="auto"/>
            </w:tcBorders>
          </w:tcPr>
          <w:p w:rsidR="00000000" w:rsidRDefault="007A197A">
            <w:pPr>
              <w:pStyle w:val="ConsPlusNormal"/>
            </w:pPr>
            <w:r>
              <w:t>3,0</w:t>
            </w:r>
          </w:p>
        </w:tc>
      </w:tr>
      <w:tr w:rsidR="00000000">
        <w:tc>
          <w:tcPr>
            <w:tcW w:w="9071" w:type="dxa"/>
            <w:gridSpan w:val="2"/>
            <w:tcBorders>
              <w:left w:val="single" w:sz="4" w:space="0" w:color="auto"/>
              <w:bottom w:val="single" w:sz="4" w:space="0" w:color="auto"/>
              <w:right w:val="single" w:sz="4" w:space="0" w:color="auto"/>
            </w:tcBorders>
          </w:tcPr>
          <w:p w:rsidR="00000000" w:rsidRDefault="007A197A">
            <w:pPr>
              <w:pStyle w:val="ConsPlusNormal"/>
              <w:jc w:val="both"/>
            </w:pPr>
            <w:r>
              <w:lastRenderedPageBreak/>
              <w:t xml:space="preserve">(в ред. </w:t>
            </w:r>
            <w:hyperlink r:id="rId49" w:history="1">
              <w:r>
                <w:rPr>
                  <w:color w:val="0000FF"/>
                </w:rPr>
                <w:t>постановления</w:t>
              </w:r>
            </w:hyperlink>
            <w:r>
              <w:t xml:space="preserve"> Губернатора МО от 01.06.2018 N 237-ПГ)</w:t>
            </w:r>
          </w:p>
        </w:tc>
      </w:tr>
      <w:tr w:rsidR="00000000">
        <w:tc>
          <w:tcPr>
            <w:tcW w:w="6180" w:type="dxa"/>
            <w:tcBorders>
              <w:top w:val="single" w:sz="4" w:space="0" w:color="auto"/>
              <w:left w:val="single" w:sz="4" w:space="0" w:color="auto"/>
              <w:right w:val="single" w:sz="4" w:space="0" w:color="auto"/>
            </w:tcBorders>
          </w:tcPr>
          <w:p w:rsidR="00000000" w:rsidRDefault="007A197A">
            <w:pPr>
              <w:pStyle w:val="ConsPlusNormal"/>
            </w:pPr>
            <w:r>
              <w:t>Главный аналитик, главный инспектор, ведущий юрисконсульт, специалист по материально-техническому снабжению, главный экономист, ведущий бухгалтер, советник-помощник</w:t>
            </w:r>
          </w:p>
        </w:tc>
        <w:tc>
          <w:tcPr>
            <w:tcW w:w="2891" w:type="dxa"/>
            <w:tcBorders>
              <w:top w:val="single" w:sz="4" w:space="0" w:color="auto"/>
              <w:left w:val="single" w:sz="4" w:space="0" w:color="auto"/>
              <w:right w:val="single" w:sz="4" w:space="0" w:color="auto"/>
            </w:tcBorders>
          </w:tcPr>
          <w:p w:rsidR="00000000" w:rsidRDefault="007A197A">
            <w:pPr>
              <w:pStyle w:val="ConsPlusNormal"/>
            </w:pPr>
            <w:r>
              <w:t>2,9</w:t>
            </w:r>
          </w:p>
        </w:tc>
      </w:tr>
      <w:tr w:rsidR="00000000">
        <w:tc>
          <w:tcPr>
            <w:tcW w:w="9071" w:type="dxa"/>
            <w:gridSpan w:val="2"/>
            <w:tcBorders>
              <w:left w:val="single" w:sz="4" w:space="0" w:color="auto"/>
              <w:bottom w:val="single" w:sz="4" w:space="0" w:color="auto"/>
              <w:right w:val="single" w:sz="4" w:space="0" w:color="auto"/>
            </w:tcBorders>
          </w:tcPr>
          <w:p w:rsidR="00000000" w:rsidRDefault="007A197A">
            <w:pPr>
              <w:pStyle w:val="ConsPlusNormal"/>
              <w:jc w:val="both"/>
            </w:pPr>
            <w:r>
              <w:t xml:space="preserve">(в ред. </w:t>
            </w:r>
            <w:hyperlink r:id="rId50" w:history="1">
              <w:r>
                <w:rPr>
                  <w:color w:val="0000FF"/>
                </w:rPr>
                <w:t>постановления</w:t>
              </w:r>
            </w:hyperlink>
            <w:r>
              <w:t xml:space="preserve"> Губернатора МО от 17.04.2018 N 156-ПГ)</w:t>
            </w:r>
          </w:p>
        </w:tc>
      </w:tr>
      <w:tr w:rsidR="00000000">
        <w:tc>
          <w:tcPr>
            <w:tcW w:w="6180" w:type="dxa"/>
            <w:tcBorders>
              <w:top w:val="single" w:sz="4" w:space="0" w:color="auto"/>
              <w:left w:val="single" w:sz="4" w:space="0" w:color="auto"/>
              <w:right w:val="single" w:sz="4" w:space="0" w:color="auto"/>
            </w:tcBorders>
          </w:tcPr>
          <w:p w:rsidR="00000000" w:rsidRDefault="007A197A">
            <w:pPr>
              <w:pStyle w:val="ConsPlusNormal"/>
            </w:pPr>
            <w:r>
              <w:t xml:space="preserve">Ведущий аналитик, старший инспектор, старший инспектор - заместитель главного государственного инженера-инспектора района (города) </w:t>
            </w:r>
            <w:r>
              <w:t>Московской области, старший экономист, старший бухгалтер, специалист по связям с общественностью, юрисконсульт, документовед</w:t>
            </w:r>
          </w:p>
        </w:tc>
        <w:tc>
          <w:tcPr>
            <w:tcW w:w="2891" w:type="dxa"/>
            <w:tcBorders>
              <w:top w:val="single" w:sz="4" w:space="0" w:color="auto"/>
              <w:left w:val="single" w:sz="4" w:space="0" w:color="auto"/>
              <w:right w:val="single" w:sz="4" w:space="0" w:color="auto"/>
            </w:tcBorders>
          </w:tcPr>
          <w:p w:rsidR="00000000" w:rsidRDefault="007A197A">
            <w:pPr>
              <w:pStyle w:val="ConsPlusNormal"/>
            </w:pPr>
            <w:r>
              <w:t>2,7</w:t>
            </w:r>
          </w:p>
        </w:tc>
      </w:tr>
      <w:tr w:rsidR="00000000">
        <w:tc>
          <w:tcPr>
            <w:tcW w:w="9071" w:type="dxa"/>
            <w:gridSpan w:val="2"/>
            <w:tcBorders>
              <w:left w:val="single" w:sz="4" w:space="0" w:color="auto"/>
              <w:bottom w:val="single" w:sz="4" w:space="0" w:color="auto"/>
              <w:right w:val="single" w:sz="4" w:space="0" w:color="auto"/>
            </w:tcBorders>
          </w:tcPr>
          <w:p w:rsidR="00000000" w:rsidRDefault="007A197A">
            <w:pPr>
              <w:pStyle w:val="ConsPlusNormal"/>
              <w:jc w:val="both"/>
            </w:pPr>
            <w:r>
              <w:t xml:space="preserve">(в ред. </w:t>
            </w:r>
            <w:hyperlink r:id="rId51" w:history="1">
              <w:r>
                <w:rPr>
                  <w:color w:val="0000FF"/>
                </w:rPr>
                <w:t>постановления</w:t>
              </w:r>
            </w:hyperlink>
            <w:r>
              <w:t xml:space="preserve"> Губернатора МО от 01.06.2018 N 239-ПГ)</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Главный эксперт</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2,3</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Старший аналитик, экономист, бухгалтер, инспектор</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2,2</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Старший эксперт</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2,1</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Инженер по организации эксплуатации и ремонту оборудования и средств вычислительной техники, эксперт</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1,9</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Инженер по защите информации, инженер-программист</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1,5</w:t>
            </w:r>
          </w:p>
        </w:tc>
      </w:tr>
      <w:tr w:rsidR="00000000">
        <w:tc>
          <w:tcPr>
            <w:tcW w:w="6180"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Аналитик, архивист, кодификатор</w:t>
            </w:r>
          </w:p>
        </w:tc>
        <w:tc>
          <w:tcPr>
            <w:tcW w:w="2891" w:type="dxa"/>
            <w:tcBorders>
              <w:top w:val="single" w:sz="4" w:space="0" w:color="auto"/>
              <w:left w:val="single" w:sz="4" w:space="0" w:color="auto"/>
              <w:bottom w:val="single" w:sz="4" w:space="0" w:color="auto"/>
              <w:right w:val="single" w:sz="4" w:space="0" w:color="auto"/>
            </w:tcBorders>
          </w:tcPr>
          <w:p w:rsidR="00000000" w:rsidRDefault="007A197A">
            <w:pPr>
              <w:pStyle w:val="ConsPlusNormal"/>
            </w:pPr>
            <w:r>
              <w:t>1,0</w:t>
            </w:r>
          </w:p>
        </w:tc>
      </w:tr>
      <w:tr w:rsidR="00000000">
        <w:tc>
          <w:tcPr>
            <w:tcW w:w="6180" w:type="dxa"/>
            <w:tcBorders>
              <w:top w:val="single" w:sz="4" w:space="0" w:color="auto"/>
              <w:left w:val="single" w:sz="4" w:space="0" w:color="auto"/>
              <w:right w:val="single" w:sz="4" w:space="0" w:color="auto"/>
            </w:tcBorders>
          </w:tcPr>
          <w:p w:rsidR="00000000" w:rsidRDefault="007A197A">
            <w:pPr>
              <w:pStyle w:val="ConsPlusNormal"/>
            </w:pPr>
            <w:r>
              <w:t>Заведующий хозяйством, складом, комендант, архивариус</w:t>
            </w:r>
          </w:p>
        </w:tc>
        <w:tc>
          <w:tcPr>
            <w:tcW w:w="2891" w:type="dxa"/>
            <w:tcBorders>
              <w:top w:val="single" w:sz="4" w:space="0" w:color="auto"/>
              <w:left w:val="single" w:sz="4" w:space="0" w:color="auto"/>
              <w:right w:val="single" w:sz="4" w:space="0" w:color="auto"/>
            </w:tcBorders>
          </w:tcPr>
          <w:p w:rsidR="00000000" w:rsidRDefault="007A197A">
            <w:pPr>
              <w:pStyle w:val="ConsPlusNormal"/>
            </w:pPr>
            <w:r>
              <w:t>0,8</w:t>
            </w:r>
          </w:p>
        </w:tc>
      </w:tr>
      <w:tr w:rsidR="00000000">
        <w:tc>
          <w:tcPr>
            <w:tcW w:w="9071" w:type="dxa"/>
            <w:gridSpan w:val="2"/>
            <w:tcBorders>
              <w:left w:val="single" w:sz="4" w:space="0" w:color="auto"/>
              <w:bottom w:val="single" w:sz="4" w:space="0" w:color="auto"/>
              <w:right w:val="single" w:sz="4" w:space="0" w:color="auto"/>
            </w:tcBorders>
          </w:tcPr>
          <w:p w:rsidR="00000000" w:rsidRDefault="007A197A">
            <w:pPr>
              <w:pStyle w:val="ConsPlusNormal"/>
              <w:jc w:val="both"/>
            </w:pPr>
            <w:r>
              <w:t xml:space="preserve">(в ред. </w:t>
            </w:r>
            <w:hyperlink r:id="rId52" w:history="1">
              <w:r>
                <w:rPr>
                  <w:color w:val="0000FF"/>
                </w:rPr>
                <w:t>постановления</w:t>
              </w:r>
            </w:hyperlink>
            <w:r>
              <w:t xml:space="preserve"> Губернатора МО от 17.07.2017 N 328-ПГ)</w:t>
            </w:r>
          </w:p>
        </w:tc>
      </w:tr>
    </w:tbl>
    <w:p w:rsidR="00000000" w:rsidRDefault="007A197A">
      <w:pPr>
        <w:pStyle w:val="ConsPlusNormal"/>
        <w:jc w:val="both"/>
      </w:pPr>
    </w:p>
    <w:p w:rsidR="00000000" w:rsidRDefault="007A197A">
      <w:pPr>
        <w:pStyle w:val="ConsPlusNormal"/>
        <w:jc w:val="both"/>
      </w:pPr>
    </w:p>
    <w:p w:rsidR="00000000" w:rsidRDefault="007A197A">
      <w:pPr>
        <w:pStyle w:val="ConsPlusNormal"/>
        <w:jc w:val="both"/>
      </w:pPr>
    </w:p>
    <w:p w:rsidR="00000000" w:rsidRDefault="007A197A">
      <w:pPr>
        <w:pStyle w:val="ConsPlusNormal"/>
        <w:jc w:val="both"/>
      </w:pPr>
    </w:p>
    <w:p w:rsidR="00000000" w:rsidRDefault="007A197A">
      <w:pPr>
        <w:pStyle w:val="ConsPlusNormal"/>
        <w:jc w:val="both"/>
      </w:pPr>
    </w:p>
    <w:p w:rsidR="00000000" w:rsidRDefault="007A197A">
      <w:pPr>
        <w:pStyle w:val="ConsPlusNormal"/>
        <w:jc w:val="right"/>
        <w:outlineLvl w:val="0"/>
      </w:pPr>
      <w:r>
        <w:t>Утверждено</w:t>
      </w:r>
    </w:p>
    <w:p w:rsidR="00000000" w:rsidRDefault="007A197A">
      <w:pPr>
        <w:pStyle w:val="ConsPlusNormal"/>
        <w:jc w:val="right"/>
      </w:pPr>
      <w:r>
        <w:t>постановлением Губернатора</w:t>
      </w:r>
    </w:p>
    <w:p w:rsidR="00000000" w:rsidRDefault="007A197A">
      <w:pPr>
        <w:pStyle w:val="ConsPlusNormal"/>
        <w:jc w:val="right"/>
      </w:pPr>
      <w:r>
        <w:t>Московской области</w:t>
      </w:r>
    </w:p>
    <w:p w:rsidR="00000000" w:rsidRDefault="007A197A">
      <w:pPr>
        <w:pStyle w:val="ConsPlusNormal"/>
        <w:jc w:val="right"/>
      </w:pPr>
      <w:r>
        <w:t>от 28 июля 2004 г. N 151-ПГ</w:t>
      </w:r>
    </w:p>
    <w:p w:rsidR="00000000" w:rsidRDefault="007A197A">
      <w:pPr>
        <w:pStyle w:val="ConsPlusNormal"/>
        <w:jc w:val="both"/>
      </w:pPr>
    </w:p>
    <w:p w:rsidR="00000000" w:rsidRDefault="007A197A">
      <w:pPr>
        <w:pStyle w:val="ConsPlusTitle"/>
        <w:jc w:val="center"/>
      </w:pPr>
      <w:bookmarkStart w:id="1" w:name="Par160"/>
      <w:bookmarkEnd w:id="1"/>
      <w:r>
        <w:t>ПОЛОЖЕНИЕ О ПОРЯДКЕ ИСЧИСЛЕНИЯ СТАЖА РАБОТЫ,</w:t>
      </w:r>
    </w:p>
    <w:p w:rsidR="00000000" w:rsidRDefault="007A197A">
      <w:pPr>
        <w:pStyle w:val="ConsPlusTitle"/>
        <w:jc w:val="center"/>
      </w:pPr>
      <w:r>
        <w:t>ДАЮЩЕГО ПРАВО НА ПОЛУЧЕНИЕ ЕЖЕМЕСЯЧНОЙ НАДБАВКИ</w:t>
      </w:r>
    </w:p>
    <w:p w:rsidR="00000000" w:rsidRDefault="007A197A">
      <w:pPr>
        <w:pStyle w:val="ConsPlusTitle"/>
        <w:jc w:val="center"/>
      </w:pPr>
      <w:r>
        <w:t>К ДОЛЖНОСТНОМУ ОКЛАДУ ЗА ВЫСЛУГУ ЛЕТ РАБОТНИКОВ,</w:t>
      </w:r>
    </w:p>
    <w:p w:rsidR="00000000" w:rsidRDefault="007A197A">
      <w:pPr>
        <w:pStyle w:val="ConsPlusTitle"/>
        <w:jc w:val="center"/>
      </w:pPr>
      <w:r>
        <w:t>ЗАНИМАЮЩИХ ДОЛЖНОСТИ, НЕ ОТНОСЯЩИЕСЯ К ДОЛЖНОСТЯМ</w:t>
      </w:r>
    </w:p>
    <w:p w:rsidR="00000000" w:rsidRDefault="007A197A">
      <w:pPr>
        <w:pStyle w:val="ConsPlusTitle"/>
        <w:jc w:val="center"/>
      </w:pPr>
      <w:r>
        <w:t>ГОСУДАРСТВЕННОЙ ГРАЖДАНСКОЙ СЛУЖБЫ МОСКОВСКОЙ ОБЛАСТИ,</w:t>
      </w:r>
    </w:p>
    <w:p w:rsidR="00000000" w:rsidRDefault="007A197A">
      <w:pPr>
        <w:pStyle w:val="ConsPlusTitle"/>
        <w:jc w:val="center"/>
      </w:pPr>
      <w:r>
        <w:t>ГОСУДАРСТВЕННЫМ ДОЛЖНОСТЯМ МОСКОВСКОЙ ОБЛАСТИ</w:t>
      </w:r>
    </w:p>
    <w:p w:rsidR="00000000" w:rsidRDefault="007A197A">
      <w:pPr>
        <w:pStyle w:val="ConsPlusNormal"/>
      </w:pPr>
    </w:p>
    <w:tbl>
      <w:tblPr>
        <w:tblW w:w="10207" w:type="dxa"/>
        <w:jc w:val="center"/>
        <w:tblLayout w:type="fixed"/>
        <w:tblCellMar>
          <w:top w:w="113" w:type="dxa"/>
          <w:left w:w="113" w:type="dxa"/>
          <w:bottom w:w="113" w:type="dxa"/>
          <w:right w:w="113" w:type="dxa"/>
        </w:tblCellMar>
        <w:tblLook w:val="000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7A197A">
            <w:pPr>
              <w:pStyle w:val="ConsPlusNormal"/>
              <w:jc w:val="center"/>
              <w:rPr>
                <w:color w:val="392C69"/>
              </w:rPr>
            </w:pPr>
            <w:r>
              <w:rPr>
                <w:color w:val="392C69"/>
              </w:rPr>
              <w:lastRenderedPageBreak/>
              <w:t>Список изменяющих документов</w:t>
            </w:r>
          </w:p>
          <w:p w:rsidR="00000000" w:rsidRDefault="007A197A">
            <w:pPr>
              <w:pStyle w:val="ConsPlusNormal"/>
              <w:jc w:val="center"/>
              <w:rPr>
                <w:color w:val="392C69"/>
              </w:rPr>
            </w:pPr>
            <w:r>
              <w:rPr>
                <w:color w:val="392C69"/>
              </w:rPr>
              <w:t>(в ред. постановлений Губернатора МО</w:t>
            </w:r>
          </w:p>
          <w:p w:rsidR="00000000" w:rsidRDefault="007A197A">
            <w:pPr>
              <w:pStyle w:val="ConsPlusNormal"/>
              <w:jc w:val="center"/>
              <w:rPr>
                <w:color w:val="392C69"/>
              </w:rPr>
            </w:pPr>
            <w:r>
              <w:rPr>
                <w:color w:val="392C69"/>
              </w:rPr>
              <w:t xml:space="preserve">от 23.05.2012 </w:t>
            </w:r>
            <w:hyperlink r:id="rId53" w:history="1">
              <w:r>
                <w:rPr>
                  <w:color w:val="0000FF"/>
                </w:rPr>
                <w:t>N 146-ПГ</w:t>
              </w:r>
            </w:hyperlink>
            <w:r>
              <w:rPr>
                <w:color w:val="392C69"/>
              </w:rPr>
              <w:t>, от 23.04.20</w:t>
            </w:r>
            <w:r>
              <w:rPr>
                <w:color w:val="392C69"/>
              </w:rPr>
              <w:t xml:space="preserve">15 </w:t>
            </w:r>
            <w:hyperlink r:id="rId54" w:history="1">
              <w:r>
                <w:rPr>
                  <w:color w:val="0000FF"/>
                </w:rPr>
                <w:t>N 150-ПГ</w:t>
              </w:r>
            </w:hyperlink>
            <w:r>
              <w:rPr>
                <w:color w:val="392C69"/>
              </w:rPr>
              <w:t>)</w:t>
            </w:r>
          </w:p>
        </w:tc>
      </w:tr>
    </w:tbl>
    <w:p w:rsidR="00000000" w:rsidRDefault="007A197A">
      <w:pPr>
        <w:pStyle w:val="ConsPlusNormal"/>
        <w:jc w:val="both"/>
      </w:pPr>
    </w:p>
    <w:p w:rsidR="00000000" w:rsidRDefault="007A197A">
      <w:pPr>
        <w:pStyle w:val="ConsPlusNormal"/>
        <w:ind w:firstLine="540"/>
        <w:jc w:val="both"/>
      </w:pPr>
      <w:r>
        <w:t>Настоящее Положение устанавливает порядок исчисления стажа работы, дающего право на получение ежемесячной надбавки к должностному окл</w:t>
      </w:r>
      <w:r>
        <w:t>аду за выслугу лет (далее - стаж работы)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области.</w:t>
      </w:r>
    </w:p>
    <w:p w:rsidR="00000000" w:rsidRDefault="007A197A">
      <w:pPr>
        <w:pStyle w:val="ConsPlusNormal"/>
        <w:jc w:val="both"/>
      </w:pPr>
      <w:r>
        <w:t xml:space="preserve">(преамбула в ред. </w:t>
      </w:r>
      <w:hyperlink r:id="rId55" w:history="1">
        <w:r>
          <w:rPr>
            <w:color w:val="0000FF"/>
          </w:rPr>
          <w:t>постановления</w:t>
        </w:r>
      </w:hyperlink>
      <w:r>
        <w:t xml:space="preserve"> Губернатора МО от 23.05.2012 N 146-ПГ)</w:t>
      </w:r>
    </w:p>
    <w:p w:rsidR="00000000" w:rsidRDefault="007A197A">
      <w:pPr>
        <w:pStyle w:val="ConsPlusNormal"/>
        <w:spacing w:before="240"/>
        <w:ind w:firstLine="540"/>
        <w:jc w:val="both"/>
      </w:pPr>
      <w:r>
        <w:t>1. В стаж работы включается (кроме времени работы по рабочим профессиям):</w:t>
      </w:r>
    </w:p>
    <w:p w:rsidR="00000000" w:rsidRDefault="007A197A">
      <w:pPr>
        <w:pStyle w:val="ConsPlusNormal"/>
        <w:spacing w:before="240"/>
        <w:ind w:firstLine="540"/>
        <w:jc w:val="both"/>
      </w:pPr>
      <w:r>
        <w:t>1.1. Время работы с 1 января 1992 года:</w:t>
      </w:r>
    </w:p>
    <w:p w:rsidR="00000000" w:rsidRDefault="007A197A">
      <w:pPr>
        <w:pStyle w:val="ConsPlusNormal"/>
        <w:spacing w:before="240"/>
        <w:ind w:firstLine="540"/>
        <w:jc w:val="both"/>
      </w:pPr>
      <w:r>
        <w:t>а) в федеральн</w:t>
      </w:r>
      <w:r>
        <w:t xml:space="preserve">ых органах государственной власти и их аппаратах, иных государственных органах, образованных в соответствии с </w:t>
      </w:r>
      <w:hyperlink r:id="rId56" w:history="1">
        <w:r>
          <w:rPr>
            <w:color w:val="0000FF"/>
          </w:rPr>
          <w:t>Конституцией</w:t>
        </w:r>
      </w:hyperlink>
      <w:r>
        <w:t xml:space="preserve"> Российской Федерации;</w:t>
      </w:r>
    </w:p>
    <w:p w:rsidR="00000000" w:rsidRDefault="007A197A">
      <w:pPr>
        <w:pStyle w:val="ConsPlusNormal"/>
        <w:spacing w:before="240"/>
        <w:ind w:firstLine="540"/>
        <w:jc w:val="both"/>
      </w:pPr>
      <w:r>
        <w:t>б) в аппаратах федеральн</w:t>
      </w:r>
      <w:r>
        <w:t>ых судов общей юрисдикции и арбитражных судов, органах прокуратуры, дипломатических, торговых представительствах и консульских учреждениях Российской Федерации, а также в представительствах федеральных органов исполнительной власти за рубежом;</w:t>
      </w:r>
    </w:p>
    <w:p w:rsidR="00000000" w:rsidRDefault="007A197A">
      <w:pPr>
        <w:pStyle w:val="ConsPlusNormal"/>
        <w:spacing w:before="240"/>
        <w:ind w:firstLine="540"/>
        <w:jc w:val="both"/>
      </w:pPr>
      <w:r>
        <w:t>в) в органах</w:t>
      </w:r>
      <w:r>
        <w:t xml:space="preserve"> государственной власти субъектов Российской Федерации и их аппаратах, иных государственных органах, образованных в соответствии с конституциями, уставами субъектов Российской Федерации;</w:t>
      </w:r>
    </w:p>
    <w:p w:rsidR="00000000" w:rsidRDefault="007A197A">
      <w:pPr>
        <w:pStyle w:val="ConsPlusNormal"/>
        <w:spacing w:before="240"/>
        <w:ind w:firstLine="540"/>
        <w:jc w:val="both"/>
      </w:pPr>
      <w:r>
        <w:t>г) на должностях, предусмотренных Сводным перечнем государственных служащих Российской Федерации;</w:t>
      </w:r>
    </w:p>
    <w:p w:rsidR="00000000" w:rsidRDefault="007A197A">
      <w:pPr>
        <w:pStyle w:val="ConsPlusNormal"/>
        <w:spacing w:before="240"/>
        <w:ind w:firstLine="540"/>
        <w:jc w:val="both"/>
      </w:pPr>
      <w:r>
        <w:t xml:space="preserve">д) в государственных организациях, работа в которых в соответствии с законодательством Российской Федерации и законодательством Московской области отнесена к </w:t>
      </w:r>
      <w:r>
        <w:t>федеральной государственной службе или к государственной службе Московской области;</w:t>
      </w:r>
    </w:p>
    <w:p w:rsidR="00000000" w:rsidRDefault="007A197A">
      <w:pPr>
        <w:pStyle w:val="ConsPlusNormal"/>
        <w:spacing w:before="240"/>
        <w:ind w:firstLine="540"/>
        <w:jc w:val="both"/>
      </w:pPr>
      <w:r>
        <w:t>е) в органах местного самоуправления;</w:t>
      </w:r>
    </w:p>
    <w:p w:rsidR="00000000" w:rsidRDefault="007A197A">
      <w:pPr>
        <w:pStyle w:val="ConsPlusNormal"/>
        <w:spacing w:before="240"/>
        <w:ind w:firstLine="540"/>
        <w:jc w:val="both"/>
      </w:pPr>
      <w:r>
        <w:t>ж) в органах государственной власти и управления автономных республик, в краевых, областных Советах народных депутатов, Советах народн</w:t>
      </w:r>
      <w:r>
        <w:t>ых депутатов автономных областей, автономных округов, районных, городских, районных в городах, поселковых и сельских Советах народных депутатов и их исполнительных комитетах;</w:t>
      </w:r>
    </w:p>
    <w:p w:rsidR="00000000" w:rsidRDefault="007A197A">
      <w:pPr>
        <w:pStyle w:val="ConsPlusNormal"/>
        <w:spacing w:before="240"/>
        <w:ind w:firstLine="540"/>
        <w:jc w:val="both"/>
      </w:pPr>
      <w:r>
        <w:t>з) в Контрольно-бюджетном комитете при Верховном Совете Российской Федерации.</w:t>
      </w:r>
    </w:p>
    <w:p w:rsidR="00000000" w:rsidRDefault="007A197A">
      <w:pPr>
        <w:pStyle w:val="ConsPlusNormal"/>
        <w:spacing w:before="240"/>
        <w:ind w:firstLine="540"/>
        <w:jc w:val="both"/>
      </w:pPr>
      <w:r>
        <w:t>1.2</w:t>
      </w:r>
      <w:r>
        <w:t>. Служба (работа) до 31 декабря 1991 года в органах государственной власти и управления СССР:</w:t>
      </w:r>
    </w:p>
    <w:p w:rsidR="00000000" w:rsidRDefault="007A197A">
      <w:pPr>
        <w:pStyle w:val="ConsPlusNormal"/>
        <w:spacing w:before="240"/>
        <w:ind w:firstLine="540"/>
        <w:jc w:val="both"/>
      </w:pPr>
      <w:r>
        <w:t>а) в аппарате Президента СССР и аппаратах президентов союзных республик, а также органов государственного управления, созданных при них;</w:t>
      </w:r>
    </w:p>
    <w:p w:rsidR="00000000" w:rsidRDefault="007A197A">
      <w:pPr>
        <w:pStyle w:val="ConsPlusNormal"/>
        <w:spacing w:before="240"/>
        <w:ind w:firstLine="540"/>
        <w:jc w:val="both"/>
      </w:pPr>
      <w:r>
        <w:t>б) в Верховном Совете ССС</w:t>
      </w:r>
      <w:r>
        <w:t xml:space="preserve">Р и Президиуме Верховного Совета СССР, Верховных Советах и президиумах Верховных Советов союзных и автономных республик; краевых и областных Советах народных депутатов (Советах депутатов трудящихся), Советах народных депутатов </w:t>
      </w:r>
      <w:r>
        <w:lastRenderedPageBreak/>
        <w:t>(Советах депутатов трудящихся</w:t>
      </w:r>
      <w:r>
        <w:t>)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w:t>
      </w:r>
    </w:p>
    <w:p w:rsidR="00000000" w:rsidRDefault="007A197A">
      <w:pPr>
        <w:pStyle w:val="ConsPlusNormal"/>
        <w:spacing w:before="240"/>
        <w:ind w:firstLine="540"/>
        <w:jc w:val="both"/>
      </w:pPr>
      <w:r>
        <w:t>в) в Совете Министров СССР, Кабинете Министров СССР, Комитете по оперативному управлению на</w:t>
      </w:r>
      <w:r>
        <w:t>родным хозяйством СССР, Межреспубликанском (Межгосударственном) экономическом комитете, Советах Министров (правительствах) союзных и автономных республик, исполнительных комитетах краевых, областных Советов народных депутатов (Советов депутатов трудящихся)</w:t>
      </w:r>
      <w:r>
        <w:t>, Советов народных депутатов (Советов депутатов трудящихся) автономных областей и автономных округов, районных, городских, районных в городах, поселковых и сельских Советов народных депутатов (Советов депутатов трудящихся);</w:t>
      </w:r>
    </w:p>
    <w:p w:rsidR="00000000" w:rsidRDefault="007A197A">
      <w:pPr>
        <w:pStyle w:val="ConsPlusNormal"/>
        <w:spacing w:before="240"/>
        <w:ind w:firstLine="540"/>
        <w:jc w:val="both"/>
      </w:pPr>
      <w:r>
        <w:t>г) в Комитете конституционного н</w:t>
      </w:r>
      <w:r>
        <w:t>адзора СССР, Контрольной палате СССР, органах народного контроля, органах государственного арбитража, а также в судах и органах прокуратуры СССР, Вооруженных силах СССР, органах и войсках КГБ СССР и МВД СССР, таможенных органах СССР;</w:t>
      </w:r>
    </w:p>
    <w:p w:rsidR="00000000" w:rsidRDefault="007A197A">
      <w:pPr>
        <w:pStyle w:val="ConsPlusNormal"/>
        <w:spacing w:before="240"/>
        <w:ind w:firstLine="540"/>
        <w:jc w:val="both"/>
      </w:pPr>
      <w:r>
        <w:t>д) в министерствах и в</w:t>
      </w:r>
      <w:r>
        <w:t>едомствах СССР, союзных и автономных республик и их органах на территории СССР, в дипломатических, торговых представительствах и консульских учреждениях СССР, представительствах министерств и ведомств СССР за рубежом, а также в Постоянном представительстве</w:t>
      </w:r>
      <w:r>
        <w:t xml:space="preserve"> СССР в Совете Экономической Взаимопомощи, в иных международных организациях, в которых граждане бывшего СССР представляли интересы государства;</w:t>
      </w:r>
    </w:p>
    <w:p w:rsidR="00000000" w:rsidRDefault="007A197A">
      <w:pPr>
        <w:pStyle w:val="ConsPlusNormal"/>
        <w:spacing w:before="240"/>
        <w:ind w:firstLine="540"/>
        <w:jc w:val="both"/>
      </w:pPr>
      <w:r>
        <w:t>е) в Советах народного хозяйства всех уровней;</w:t>
      </w:r>
    </w:p>
    <w:p w:rsidR="00000000" w:rsidRDefault="007A197A">
      <w:pPr>
        <w:pStyle w:val="ConsPlusNormal"/>
        <w:spacing w:before="240"/>
        <w:ind w:firstLine="540"/>
        <w:jc w:val="both"/>
      </w:pPr>
      <w:r>
        <w:t>ж) в аппаратах центральных профсоюзных органов Союза ССР, профсо</w:t>
      </w:r>
      <w:r>
        <w:t>юзных органов союзных республик, краев, областей, городов, районов, районов в городах, на освобожденных выборных должностях, в профкомах органов государственной власти и управления, кроме должностей в профкомах в организациях;</w:t>
      </w:r>
    </w:p>
    <w:p w:rsidR="00000000" w:rsidRDefault="007A197A">
      <w:pPr>
        <w:pStyle w:val="ConsPlusNormal"/>
        <w:spacing w:before="240"/>
        <w:ind w:firstLine="540"/>
        <w:jc w:val="both"/>
      </w:pPr>
      <w:r>
        <w:t>з) в объединениях союзного, р</w:t>
      </w:r>
      <w:r>
        <w:t>еспубликанского, московского областного подчинения, государственных концернах, ассоциациях, других государственных организациях, созданных на базе ликвидированных министерств и ведомств, их главных управлений (управлений) решениями Совета Министров (правит</w:t>
      </w:r>
      <w:r>
        <w:t>ельств) союзных и автономных республик.</w:t>
      </w:r>
    </w:p>
    <w:p w:rsidR="00000000" w:rsidRDefault="007A197A">
      <w:pPr>
        <w:pStyle w:val="ConsPlusNormal"/>
        <w:spacing w:before="240"/>
        <w:ind w:firstLine="540"/>
        <w:jc w:val="both"/>
      </w:pPr>
      <w:r>
        <w:t>1.3. Другие периоды работы (службы):</w:t>
      </w:r>
    </w:p>
    <w:p w:rsidR="00000000" w:rsidRDefault="007A197A">
      <w:pPr>
        <w:pStyle w:val="ConsPlusNormal"/>
        <w:spacing w:before="240"/>
        <w:ind w:firstLine="540"/>
        <w:jc w:val="both"/>
      </w:pPr>
      <w:r>
        <w:t>а) государственным нотариусом до 11 марта 1993 года;</w:t>
      </w:r>
    </w:p>
    <w:p w:rsidR="00000000" w:rsidRDefault="007A197A">
      <w:pPr>
        <w:pStyle w:val="ConsPlusNormal"/>
        <w:spacing w:before="240"/>
        <w:ind w:firstLine="540"/>
        <w:jc w:val="both"/>
      </w:pPr>
      <w:r>
        <w:t>б) в аппаратах ЦК КПСС, в ЦК КП союзных республик, крайкомов, обкомов и райкомов, горкомов, парткомов, на освобожденных выборн</w:t>
      </w:r>
      <w:r>
        <w:t>ых должностях в этих органах, а также в аппаратах и на освобожденных выборных должностях в парткомах органов государственной власти и управления до 14 марта 1990 года, кроме должностей в парткомах в организациях;</w:t>
      </w:r>
    </w:p>
    <w:p w:rsidR="00000000" w:rsidRDefault="007A197A">
      <w:pPr>
        <w:pStyle w:val="ConsPlusNormal"/>
        <w:spacing w:before="240"/>
        <w:ind w:firstLine="540"/>
        <w:jc w:val="both"/>
      </w:pPr>
      <w:r>
        <w:t>в) в аппаратах центральных, республиканских</w:t>
      </w:r>
      <w:r>
        <w:t>, краевых, областных, городских, районных организаций ВЛКСМ, в том числе на освобожденных выборных должностях в этих организациях, до 14 марта 1990 года, кроме должностей в комитетах ВЛКСМ в организациях;</w:t>
      </w:r>
    </w:p>
    <w:p w:rsidR="00000000" w:rsidRDefault="007A197A">
      <w:pPr>
        <w:pStyle w:val="ConsPlusNormal"/>
        <w:spacing w:before="240"/>
        <w:ind w:firstLine="540"/>
        <w:jc w:val="both"/>
      </w:pPr>
      <w:r>
        <w:t>г) в интеграционных межгосударственных органах, соз</w:t>
      </w:r>
      <w:r>
        <w:t>данных российской стороной совместно с государствами - участниками Содружества Независимых Государств, в международных организациях, в которых граждане Российской Федерации представляли интересы государства;</w:t>
      </w:r>
    </w:p>
    <w:p w:rsidR="00000000" w:rsidRDefault="007A197A">
      <w:pPr>
        <w:pStyle w:val="ConsPlusNormal"/>
        <w:spacing w:before="240"/>
        <w:ind w:firstLine="540"/>
        <w:jc w:val="both"/>
      </w:pPr>
      <w:r>
        <w:lastRenderedPageBreak/>
        <w:t>д) в организациях и учреждениях, выполняющих фун</w:t>
      </w:r>
      <w:r>
        <w:t>кции государственного управления в соответствии с законодательством Российской Федерации;</w:t>
      </w:r>
    </w:p>
    <w:p w:rsidR="00000000" w:rsidRDefault="007A197A">
      <w:pPr>
        <w:pStyle w:val="ConsPlusNormal"/>
        <w:spacing w:before="240"/>
        <w:ind w:firstLine="540"/>
        <w:jc w:val="both"/>
      </w:pPr>
      <w:r>
        <w:t>е) на должностях главных врачей центральных районных (городских) больниц, районных (городских) территориальных медицинских объединений и их заместителей (кроме замест</w:t>
      </w:r>
      <w:r>
        <w:t>ителей по административно-хозяйственной части) в периоды, когда в районах (городах) не действовали местные (муниципальные) органы управления здравоохранением;</w:t>
      </w:r>
    </w:p>
    <w:p w:rsidR="00000000" w:rsidRDefault="007A197A">
      <w:pPr>
        <w:pStyle w:val="ConsPlusNormal"/>
        <w:spacing w:before="240"/>
        <w:ind w:firstLine="540"/>
        <w:jc w:val="both"/>
      </w:pPr>
      <w:r>
        <w:t>ж) в финансовых, экономических, юридических службах, вычислительных и информационно-вычислительны</w:t>
      </w:r>
      <w:r>
        <w:t>х центрах, созданных при государственных органах;</w:t>
      </w:r>
    </w:p>
    <w:p w:rsidR="00000000" w:rsidRDefault="007A197A">
      <w:pPr>
        <w:pStyle w:val="ConsPlusNormal"/>
        <w:spacing w:before="240"/>
        <w:ind w:firstLine="540"/>
        <w:jc w:val="both"/>
      </w:pPr>
      <w:r>
        <w:t>з) время военной службы граждан, службы (работы) в органах внутренних дел Российской Федерации, федеральных органах налоговой полиции, таможенных органах Российской Федерации в порядке, установленном федера</w:t>
      </w:r>
      <w:r>
        <w:t>льным законодательством;</w:t>
      </w:r>
    </w:p>
    <w:p w:rsidR="00000000" w:rsidRDefault="007A197A">
      <w:pPr>
        <w:pStyle w:val="ConsPlusNormal"/>
        <w:spacing w:before="240"/>
        <w:ind w:firstLine="540"/>
        <w:jc w:val="both"/>
      </w:pPr>
      <w:r>
        <w:t>и) время обучения работников органов государственной власти и управления в учебных заведениях с отрывом от работы (службы) в связи с направлением соответствующим государственным органом для получения дополнительного профессионально</w:t>
      </w:r>
      <w:r>
        <w:t>го образования, повышения квалификации или переподготовки при условии возвращения в органы государственной власти и управления;</w:t>
      </w:r>
    </w:p>
    <w:p w:rsidR="00000000" w:rsidRDefault="007A197A">
      <w:pPr>
        <w:pStyle w:val="ConsPlusNormal"/>
        <w:spacing w:before="240"/>
        <w:ind w:firstLine="540"/>
        <w:jc w:val="both"/>
      </w:pPr>
      <w:r>
        <w:t>к) время отпуска по уходу за ребенком до достижения им возраста трех лет, приходящегося на период работы, включаемый в соответст</w:t>
      </w:r>
      <w:r>
        <w:t>вии с настоящим Положением.</w:t>
      </w:r>
    </w:p>
    <w:p w:rsidR="00000000" w:rsidRDefault="007A197A">
      <w:pPr>
        <w:pStyle w:val="ConsPlusNormal"/>
        <w:spacing w:before="240"/>
        <w:ind w:firstLine="540"/>
        <w:jc w:val="both"/>
      </w:pPr>
      <w:r>
        <w:t>2. Стаж работы устанавливается комиссией по установлению стажа гражданской службы Московской области, состав которой утверждается руководителем органа государственной власти Московской области, руководителем государственного орг</w:t>
      </w:r>
      <w:r>
        <w:t>ана Московской области (далее - комиссия).</w:t>
      </w:r>
    </w:p>
    <w:p w:rsidR="00000000" w:rsidRDefault="007A197A">
      <w:pPr>
        <w:pStyle w:val="ConsPlusNormal"/>
        <w:jc w:val="both"/>
      </w:pPr>
      <w:r>
        <w:t xml:space="preserve">(п. 2 в ред. </w:t>
      </w:r>
      <w:hyperlink r:id="rId57" w:history="1">
        <w:r>
          <w:rPr>
            <w:color w:val="0000FF"/>
          </w:rPr>
          <w:t>постановления</w:t>
        </w:r>
      </w:hyperlink>
      <w:r>
        <w:t xml:space="preserve"> Губернатора МО от 23.05.2012 N 146-ПГ)</w:t>
      </w:r>
    </w:p>
    <w:p w:rsidR="00000000" w:rsidRDefault="007A197A">
      <w:pPr>
        <w:pStyle w:val="ConsPlusNormal"/>
        <w:spacing w:before="240"/>
        <w:ind w:firstLine="540"/>
        <w:jc w:val="both"/>
      </w:pPr>
      <w:r>
        <w:t>3. Работа (служба) в районах Крайнего Севера и приравненных к ним местностях исчисляется год за год.</w:t>
      </w:r>
    </w:p>
    <w:p w:rsidR="00000000" w:rsidRDefault="007A197A">
      <w:pPr>
        <w:pStyle w:val="ConsPlusNormal"/>
        <w:spacing w:before="240"/>
        <w:ind w:firstLine="540"/>
        <w:jc w:val="both"/>
      </w:pPr>
      <w:r>
        <w:t>4. Стаж работы пересчитывается в случаях:</w:t>
      </w:r>
    </w:p>
    <w:p w:rsidR="00000000" w:rsidRDefault="007A197A">
      <w:pPr>
        <w:pStyle w:val="ConsPlusNormal"/>
        <w:spacing w:before="240"/>
        <w:ind w:firstLine="540"/>
        <w:jc w:val="both"/>
      </w:pPr>
      <w:r>
        <w:t xml:space="preserve">а) внесения изменений и дополнений в законодательство Российской Федерации, законодательство Московской области, </w:t>
      </w:r>
      <w:r>
        <w:t>в соответствии с которым исчисляется стаж работы. При этом стаж работы пересчитывается с первого числа месяца, следующего за месяцем вступления в силу соответствующего нормативного правового акта;</w:t>
      </w:r>
    </w:p>
    <w:p w:rsidR="00000000" w:rsidRDefault="007A197A">
      <w:pPr>
        <w:pStyle w:val="ConsPlusNormal"/>
        <w:spacing w:before="240"/>
        <w:ind w:firstLine="540"/>
        <w:jc w:val="both"/>
      </w:pPr>
      <w:r>
        <w:t xml:space="preserve">б) представления документов, подтверждающих обоснованность </w:t>
      </w:r>
      <w:r>
        <w:t>включения в стаж работы соответствующего периода работы. При этом стаж работы пересчитывается со дня представления этих документов;</w:t>
      </w:r>
    </w:p>
    <w:p w:rsidR="00000000" w:rsidRDefault="007A197A">
      <w:pPr>
        <w:pStyle w:val="ConsPlusNormal"/>
        <w:spacing w:before="240"/>
        <w:ind w:firstLine="540"/>
        <w:jc w:val="both"/>
      </w:pPr>
      <w:r>
        <w:t>в) необоснованного исчисления стажа работы.</w:t>
      </w:r>
    </w:p>
    <w:p w:rsidR="00000000" w:rsidRDefault="007A197A">
      <w:pPr>
        <w:pStyle w:val="ConsPlusNormal"/>
        <w:spacing w:before="240"/>
        <w:ind w:firstLine="540"/>
        <w:jc w:val="both"/>
      </w:pPr>
      <w:r>
        <w:t>5. В случае установления соответствующей комиссией необоснованного увеличения ст</w:t>
      </w:r>
      <w:r>
        <w:t>ажа работы комиссия принимает решение о пересчете стажа со дня обнаружения ошибки.</w:t>
      </w:r>
    </w:p>
    <w:p w:rsidR="00000000" w:rsidRDefault="007A197A">
      <w:pPr>
        <w:pStyle w:val="ConsPlusNormal"/>
        <w:spacing w:before="240"/>
        <w:ind w:firstLine="540"/>
        <w:jc w:val="both"/>
      </w:pPr>
      <w:r>
        <w:t>При установлении соответствующей комиссией необоснованного уменьшения стажа работы комиссия принимает решение о его пересчете со дня неправомерного (ошибочного) исчисления с</w:t>
      </w:r>
      <w:r>
        <w:t>тажа.</w:t>
      </w:r>
    </w:p>
    <w:p w:rsidR="00000000" w:rsidRDefault="007A197A">
      <w:pPr>
        <w:pStyle w:val="ConsPlusNormal"/>
        <w:spacing w:before="240"/>
        <w:ind w:firstLine="540"/>
        <w:jc w:val="both"/>
      </w:pPr>
      <w:r>
        <w:lastRenderedPageBreak/>
        <w:t>Перерасчет размера ежемесячной надбавки за выслугу лет производится соответственно со дня обнаружения ошибки или со дня неправомерного исчисления стажа работы, но не более чем за три года до дня принятия комиссией решения о его увеличении.</w:t>
      </w:r>
    </w:p>
    <w:p w:rsidR="00000000" w:rsidRDefault="007A197A">
      <w:pPr>
        <w:pStyle w:val="ConsPlusNormal"/>
        <w:spacing w:before="240"/>
        <w:ind w:firstLine="540"/>
        <w:jc w:val="both"/>
      </w:pPr>
      <w:r>
        <w:t>6. Уполном</w:t>
      </w:r>
      <w:r>
        <w:t>оченный орган в сфере государственной гражданской службы дает разъяснения по применению настоящего Положения.</w:t>
      </w:r>
    </w:p>
    <w:p w:rsidR="00000000" w:rsidRDefault="007A197A">
      <w:pPr>
        <w:pStyle w:val="ConsPlusNormal"/>
        <w:jc w:val="both"/>
      </w:pPr>
      <w:r>
        <w:t xml:space="preserve">(п. 6 в ред. </w:t>
      </w:r>
      <w:hyperlink r:id="rId58" w:history="1">
        <w:r>
          <w:rPr>
            <w:color w:val="0000FF"/>
          </w:rPr>
          <w:t>постановления</w:t>
        </w:r>
      </w:hyperlink>
      <w:r>
        <w:t xml:space="preserve"> Губернатора</w:t>
      </w:r>
      <w:r>
        <w:t xml:space="preserve"> МО от 23.04.2015 N 150-ПГ)</w:t>
      </w:r>
    </w:p>
    <w:p w:rsidR="00000000" w:rsidRDefault="007A197A">
      <w:pPr>
        <w:pStyle w:val="ConsPlusNormal"/>
        <w:spacing w:before="240"/>
        <w:ind w:firstLine="540"/>
        <w:jc w:val="both"/>
      </w:pPr>
      <w:r>
        <w:t>7. Споры, связанные с исчислением стажа, рассматриваются в установленном законодательством порядке.</w:t>
      </w:r>
    </w:p>
    <w:p w:rsidR="00000000" w:rsidRDefault="007A197A">
      <w:pPr>
        <w:pStyle w:val="ConsPlusNormal"/>
        <w:jc w:val="both"/>
      </w:pPr>
      <w:r>
        <w:t xml:space="preserve">(п. 7 в ред. </w:t>
      </w:r>
      <w:hyperlink r:id="rId59" w:history="1">
        <w:r>
          <w:rPr>
            <w:color w:val="0000FF"/>
          </w:rPr>
          <w:t>постановле</w:t>
        </w:r>
        <w:r>
          <w:rPr>
            <w:color w:val="0000FF"/>
          </w:rPr>
          <w:t>ния</w:t>
        </w:r>
      </w:hyperlink>
      <w:r>
        <w:t xml:space="preserve"> Губернатора МО от 23.05.2012 N 146-ПГ)</w:t>
      </w:r>
    </w:p>
    <w:p w:rsidR="00000000" w:rsidRDefault="007A197A">
      <w:pPr>
        <w:pStyle w:val="ConsPlusNormal"/>
        <w:spacing w:before="240"/>
        <w:ind w:firstLine="540"/>
        <w:jc w:val="both"/>
      </w:pPr>
      <w:r>
        <w:t>8. В стаже работы сохраняются периоды работы (службы), которые были включены в установленном порядке в указанный стаж для выплаты надбавки к должностному окладу за выслугу лет до вступления в силу настоящего По</w:t>
      </w:r>
      <w:r>
        <w:t>ложения.</w:t>
      </w:r>
    </w:p>
    <w:p w:rsidR="00000000" w:rsidRDefault="007A197A">
      <w:pPr>
        <w:pStyle w:val="ConsPlusNormal"/>
        <w:jc w:val="both"/>
      </w:pPr>
    </w:p>
    <w:p w:rsidR="00000000" w:rsidRDefault="007A197A">
      <w:pPr>
        <w:pStyle w:val="ConsPlusNormal"/>
        <w:jc w:val="both"/>
      </w:pPr>
    </w:p>
    <w:p w:rsidR="007A197A" w:rsidRDefault="007A197A">
      <w:pPr>
        <w:pStyle w:val="ConsPlusNormal"/>
        <w:pBdr>
          <w:top w:val="single" w:sz="6" w:space="0" w:color="auto"/>
        </w:pBdr>
        <w:spacing w:before="100" w:after="100"/>
        <w:jc w:val="both"/>
        <w:rPr>
          <w:sz w:val="2"/>
          <w:szCs w:val="2"/>
        </w:rPr>
      </w:pPr>
    </w:p>
    <w:sectPr w:rsidR="007A197A">
      <w:headerReference w:type="default" r:id="rId60"/>
      <w:footerReference w:type="default" r:id="rId61"/>
      <w:pgSz w:w="11906" w:h="16838"/>
      <w:pgMar w:top="1440" w:right="566" w:bottom="1440" w:left="1133"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197A" w:rsidRDefault="007A197A">
      <w:pPr>
        <w:spacing w:after="0" w:line="240" w:lineRule="auto"/>
      </w:pPr>
      <w:r>
        <w:separator/>
      </w:r>
    </w:p>
  </w:endnote>
  <w:endnote w:type="continuationSeparator" w:id="1">
    <w:p w:rsidR="007A197A" w:rsidRDefault="007A197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3EB" w:rsidRDefault="009C33EB">
    <w:pPr>
      <w:pStyle w:val="a5"/>
    </w:pPr>
  </w:p>
  <w:p w:rsidR="00000000" w:rsidRDefault="007A197A">
    <w:pPr>
      <w:pStyle w:val="ConsPlusNormal"/>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197A" w:rsidRDefault="007A197A">
      <w:pPr>
        <w:spacing w:after="0" w:line="240" w:lineRule="auto"/>
      </w:pPr>
      <w:r>
        <w:separator/>
      </w:r>
    </w:p>
  </w:footnote>
  <w:footnote w:type="continuationSeparator" w:id="1">
    <w:p w:rsidR="007A197A" w:rsidRDefault="007A197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3EB" w:rsidRDefault="009C33EB">
    <w:pPr>
      <w:pStyle w:val="a3"/>
    </w:pPr>
  </w:p>
  <w:p w:rsidR="00000000" w:rsidRDefault="007A197A">
    <w:pPr>
      <w:pStyle w:val="ConsPlusNormal"/>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8C231A"/>
    <w:rsid w:val="007A197A"/>
    <w:rsid w:val="008C231A"/>
    <w:rsid w:val="009C33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9C33EB"/>
    <w:pPr>
      <w:tabs>
        <w:tab w:val="center" w:pos="4677"/>
        <w:tab w:val="right" w:pos="9355"/>
      </w:tabs>
    </w:pPr>
  </w:style>
  <w:style w:type="character" w:customStyle="1" w:styleId="a4">
    <w:name w:val="Верхний колонтитул Знак"/>
    <w:basedOn w:val="a0"/>
    <w:link w:val="a3"/>
    <w:uiPriority w:val="99"/>
    <w:rsid w:val="009C33EB"/>
  </w:style>
  <w:style w:type="paragraph" w:styleId="a5">
    <w:name w:val="footer"/>
    <w:basedOn w:val="a"/>
    <w:link w:val="a6"/>
    <w:uiPriority w:val="99"/>
    <w:unhideWhenUsed/>
    <w:rsid w:val="009C33EB"/>
    <w:pPr>
      <w:tabs>
        <w:tab w:val="center" w:pos="4677"/>
        <w:tab w:val="right" w:pos="9355"/>
      </w:tabs>
    </w:pPr>
  </w:style>
  <w:style w:type="character" w:customStyle="1" w:styleId="a6">
    <w:name w:val="Нижний колонтитул Знак"/>
    <w:basedOn w:val="a0"/>
    <w:link w:val="a5"/>
    <w:uiPriority w:val="99"/>
    <w:rsid w:val="009C33EB"/>
  </w:style>
  <w:style w:type="paragraph" w:styleId="a7">
    <w:name w:val="Balloon Text"/>
    <w:basedOn w:val="a"/>
    <w:link w:val="a8"/>
    <w:uiPriority w:val="99"/>
    <w:semiHidden/>
    <w:unhideWhenUsed/>
    <w:rsid w:val="009C33E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C33E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MOB&amp;n=242442&amp;date=16.04.2020&amp;dst=100005&amp;fld=134" TargetMode="External"/><Relationship Id="rId18" Type="http://schemas.openxmlformats.org/officeDocument/2006/relationships/hyperlink" Target="https://login.consultant.ru/link/?req=doc&amp;base=MOB&amp;n=302721&amp;date=16.04.2020&amp;dst=100011&amp;fld=134" TargetMode="External"/><Relationship Id="rId26" Type="http://schemas.openxmlformats.org/officeDocument/2006/relationships/hyperlink" Target="https://login.consultant.ru/link/?req=doc&amp;base=MOB&amp;n=222279&amp;date=16.04.2020&amp;dst=100011&amp;fld=134" TargetMode="External"/><Relationship Id="rId39" Type="http://schemas.openxmlformats.org/officeDocument/2006/relationships/hyperlink" Target="https://login.consultant.ru/link/?req=doc&amp;base=MOB&amp;n=6777&amp;date=16.04.2020" TargetMode="External"/><Relationship Id="rId21" Type="http://schemas.openxmlformats.org/officeDocument/2006/relationships/hyperlink" Target="https://login.consultant.ru/link/?req=doc&amp;base=MOB&amp;n=154078&amp;date=16.04.2020&amp;dst=100010&amp;fld=134" TargetMode="External"/><Relationship Id="rId34" Type="http://schemas.openxmlformats.org/officeDocument/2006/relationships/hyperlink" Target="https://login.consultant.ru/link/?req=doc&amp;base=MOB&amp;n=218845&amp;date=16.04.2020&amp;dst=100012&amp;fld=134" TargetMode="External"/><Relationship Id="rId42" Type="http://schemas.openxmlformats.org/officeDocument/2006/relationships/hyperlink" Target="https://login.consultant.ru/link/?req=doc&amp;base=MOB&amp;n=154078&amp;date=16.04.2020&amp;dst=100029&amp;fld=134" TargetMode="External"/><Relationship Id="rId47" Type="http://schemas.openxmlformats.org/officeDocument/2006/relationships/hyperlink" Target="https://login.consultant.ru/link/?req=doc&amp;base=MOB&amp;n=272881&amp;date=16.04.2020&amp;dst=100005&amp;fld=134" TargetMode="External"/><Relationship Id="rId50" Type="http://schemas.openxmlformats.org/officeDocument/2006/relationships/hyperlink" Target="https://login.consultant.ru/link/?req=doc&amp;base=MOB&amp;n=267775&amp;date=16.04.2020&amp;dst=100006&amp;fld=134" TargetMode="External"/><Relationship Id="rId55" Type="http://schemas.openxmlformats.org/officeDocument/2006/relationships/hyperlink" Target="https://login.consultant.ru/link/?req=doc&amp;base=MOB&amp;n=154078&amp;date=16.04.2020&amp;dst=100050&amp;fld=134" TargetMode="External"/><Relationship Id="rId63" Type="http://schemas.openxmlformats.org/officeDocument/2006/relationships/theme" Target="theme/theme1.xml"/><Relationship Id="rId7" Type="http://schemas.openxmlformats.org/officeDocument/2006/relationships/hyperlink" Target="https://login.consultant.ru/link/?req=doc&amp;base=MOB&amp;n=189814&amp;date=16.04.2020&amp;dst=100005&amp;fld=134" TargetMode="External"/><Relationship Id="rId2" Type="http://schemas.openxmlformats.org/officeDocument/2006/relationships/settings" Target="settings.xml"/><Relationship Id="rId16" Type="http://schemas.openxmlformats.org/officeDocument/2006/relationships/hyperlink" Target="https://login.consultant.ru/link/?req=doc&amp;base=MOB&amp;n=269026&amp;date=16.04.2020&amp;dst=100005&amp;fld=134" TargetMode="External"/><Relationship Id="rId20" Type="http://schemas.openxmlformats.org/officeDocument/2006/relationships/hyperlink" Target="https://login.consultant.ru/link/?req=doc&amp;base=MOB&amp;n=154078&amp;date=16.04.2020&amp;dst=100008&amp;fld=134" TargetMode="External"/><Relationship Id="rId29" Type="http://schemas.openxmlformats.org/officeDocument/2006/relationships/hyperlink" Target="https://login.consultant.ru/link/?req=doc&amp;base=MOB&amp;n=252679&amp;date=16.04.2020&amp;dst=100006&amp;fld=134" TargetMode="External"/><Relationship Id="rId41" Type="http://schemas.openxmlformats.org/officeDocument/2006/relationships/hyperlink" Target="https://login.consultant.ru/link/?req=doc&amp;base=MOB&amp;n=6763&amp;date=16.04.2020" TargetMode="External"/><Relationship Id="rId54" Type="http://schemas.openxmlformats.org/officeDocument/2006/relationships/hyperlink" Target="https://login.consultant.ru/link/?req=doc&amp;base=MOB&amp;n=208797&amp;date=16.04.2020&amp;dst=100035&amp;fld=134" TargetMode="External"/><Relationship Id="rId6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MOB&amp;n=154078&amp;date=16.04.2020&amp;dst=100005&amp;fld=134" TargetMode="External"/><Relationship Id="rId11" Type="http://schemas.openxmlformats.org/officeDocument/2006/relationships/hyperlink" Target="https://login.consultant.ru/link/?req=doc&amp;base=MOB&amp;n=222279&amp;date=16.04.2020&amp;dst=100005&amp;fld=134" TargetMode="External"/><Relationship Id="rId24" Type="http://schemas.openxmlformats.org/officeDocument/2006/relationships/hyperlink" Target="https://login.consultant.ru/link/?req=doc&amp;base=MOB&amp;n=296073&amp;date=16.04.2020" TargetMode="External"/><Relationship Id="rId32" Type="http://schemas.openxmlformats.org/officeDocument/2006/relationships/hyperlink" Target="https://login.consultant.ru/link/?req=doc&amp;base=MOB&amp;n=222279&amp;date=16.04.2020&amp;dst=100014&amp;fld=134" TargetMode="External"/><Relationship Id="rId37" Type="http://schemas.openxmlformats.org/officeDocument/2006/relationships/hyperlink" Target="https://login.consultant.ru/link/?req=doc&amp;base=MOB&amp;n=280505&amp;date=16.04.2020&amp;dst=100021&amp;fld=134" TargetMode="External"/><Relationship Id="rId40" Type="http://schemas.openxmlformats.org/officeDocument/2006/relationships/hyperlink" Target="https://login.consultant.ru/link/?req=doc&amp;base=MOB&amp;n=2743&amp;date=16.04.2020" TargetMode="External"/><Relationship Id="rId45" Type="http://schemas.openxmlformats.org/officeDocument/2006/relationships/hyperlink" Target="https://login.consultant.ru/link/?req=doc&amp;base=MOB&amp;n=267775&amp;date=16.04.2020&amp;dst=100005&amp;fld=134" TargetMode="External"/><Relationship Id="rId53" Type="http://schemas.openxmlformats.org/officeDocument/2006/relationships/hyperlink" Target="https://login.consultant.ru/link/?req=doc&amp;base=MOB&amp;n=154078&amp;date=16.04.2020&amp;dst=100047&amp;fld=134" TargetMode="External"/><Relationship Id="rId58" Type="http://schemas.openxmlformats.org/officeDocument/2006/relationships/hyperlink" Target="https://login.consultant.ru/link/?req=doc&amp;base=MOB&amp;n=208797&amp;date=16.04.2020&amp;dst=100036&amp;fld=134" TargetMode="External"/><Relationship Id="rId5" Type="http://schemas.openxmlformats.org/officeDocument/2006/relationships/endnotes" Target="endnotes.xml"/><Relationship Id="rId15" Type="http://schemas.openxmlformats.org/officeDocument/2006/relationships/hyperlink" Target="https://login.consultant.ru/link/?req=doc&amp;base=MOB&amp;n=267775&amp;date=16.04.2020&amp;dst=100005&amp;fld=134" TargetMode="External"/><Relationship Id="rId23" Type="http://schemas.openxmlformats.org/officeDocument/2006/relationships/hyperlink" Target="https://login.consultant.ru/link/?req=doc&amp;base=MOB&amp;n=220160&amp;date=16.04.2020&amp;dst=100007&amp;fld=134" TargetMode="External"/><Relationship Id="rId28" Type="http://schemas.openxmlformats.org/officeDocument/2006/relationships/hyperlink" Target="https://login.consultant.ru/link/?req=doc&amp;base=MOB&amp;n=309116&amp;date=16.04.2020&amp;dst=100011&amp;fld=134" TargetMode="External"/><Relationship Id="rId36" Type="http://schemas.openxmlformats.org/officeDocument/2006/relationships/hyperlink" Target="https://login.consultant.ru/link/?req=doc&amp;base=MOB&amp;n=154078&amp;date=16.04.2020&amp;dst=100022&amp;fld=134" TargetMode="External"/><Relationship Id="rId49" Type="http://schemas.openxmlformats.org/officeDocument/2006/relationships/hyperlink" Target="https://login.consultant.ru/link/?req=doc&amp;base=MOB&amp;n=269026&amp;date=16.04.2020&amp;dst=100011&amp;fld=134" TargetMode="External"/><Relationship Id="rId57" Type="http://schemas.openxmlformats.org/officeDocument/2006/relationships/hyperlink" Target="https://login.consultant.ru/link/?req=doc&amp;base=MOB&amp;n=154078&amp;date=16.04.2020&amp;dst=100052&amp;fld=134" TargetMode="External"/><Relationship Id="rId61" Type="http://schemas.openxmlformats.org/officeDocument/2006/relationships/footer" Target="footer1.xml"/><Relationship Id="rId10" Type="http://schemas.openxmlformats.org/officeDocument/2006/relationships/hyperlink" Target="https://login.consultant.ru/link/?req=doc&amp;base=MOB&amp;n=220160&amp;date=16.04.2020&amp;dst=100005&amp;fld=134" TargetMode="External"/><Relationship Id="rId19" Type="http://schemas.openxmlformats.org/officeDocument/2006/relationships/hyperlink" Target="https://login.consultant.ru/link/?req=doc&amp;base=MOB&amp;n=309116&amp;date=16.04.2020&amp;dst=100011&amp;fld=134" TargetMode="External"/><Relationship Id="rId31" Type="http://schemas.openxmlformats.org/officeDocument/2006/relationships/hyperlink" Target="https://login.consultant.ru/link/?req=doc&amp;base=MOB&amp;n=220160&amp;date=16.04.2020&amp;dst=100009&amp;fld=134" TargetMode="External"/><Relationship Id="rId44" Type="http://schemas.openxmlformats.org/officeDocument/2006/relationships/hyperlink" Target="https://login.consultant.ru/link/?req=doc&amp;base=MOB&amp;n=252679&amp;date=16.04.2020&amp;dst=100009&amp;fld=134" TargetMode="External"/><Relationship Id="rId52" Type="http://schemas.openxmlformats.org/officeDocument/2006/relationships/hyperlink" Target="https://login.consultant.ru/link/?req=doc&amp;base=MOB&amp;n=252679&amp;date=16.04.2020&amp;dst=100010&amp;fld=134" TargetMode="External"/><Relationship Id="rId6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MOB&amp;n=218845&amp;date=16.04.2020&amp;dst=100005&amp;fld=134" TargetMode="External"/><Relationship Id="rId14" Type="http://schemas.openxmlformats.org/officeDocument/2006/relationships/hyperlink" Target="https://login.consultant.ru/link/?req=doc&amp;base=MOB&amp;n=252679&amp;date=16.04.2020&amp;dst=100005&amp;fld=134" TargetMode="External"/><Relationship Id="rId22" Type="http://schemas.openxmlformats.org/officeDocument/2006/relationships/hyperlink" Target="https://login.consultant.ru/link/?req=doc&amp;base=MOB&amp;n=154078&amp;date=16.04.2020&amp;dst=100012&amp;fld=134" TargetMode="External"/><Relationship Id="rId27" Type="http://schemas.openxmlformats.org/officeDocument/2006/relationships/hyperlink" Target="https://login.consultant.ru/link/?req=doc&amp;base=MOB&amp;n=218845&amp;date=16.04.2020&amp;dst=100006&amp;fld=134" TargetMode="External"/><Relationship Id="rId30" Type="http://schemas.openxmlformats.org/officeDocument/2006/relationships/hyperlink" Target="https://login.consultant.ru/link/?req=doc&amp;base=MOB&amp;n=208797&amp;date=16.04.2020&amp;dst=100006&amp;fld=134" TargetMode="External"/><Relationship Id="rId35" Type="http://schemas.openxmlformats.org/officeDocument/2006/relationships/hyperlink" Target="https://login.consultant.ru/link/?req=doc&amp;base=MOB&amp;n=302721&amp;date=16.04.2020&amp;dst=100011&amp;fld=134" TargetMode="External"/><Relationship Id="rId43" Type="http://schemas.openxmlformats.org/officeDocument/2006/relationships/hyperlink" Target="https://login.consultant.ru/link/?req=doc&amp;base=MOB&amp;n=208797&amp;date=16.04.2020&amp;dst=100034&amp;fld=134" TargetMode="External"/><Relationship Id="rId48" Type="http://schemas.openxmlformats.org/officeDocument/2006/relationships/hyperlink" Target="https://login.consultant.ru/link/?req=doc&amp;base=MOB&amp;n=269026&amp;date=16.04.2020&amp;dst=100006&amp;fld=134" TargetMode="External"/><Relationship Id="rId56" Type="http://schemas.openxmlformats.org/officeDocument/2006/relationships/hyperlink" Target="https://login.consultant.ru/link/?req=doc&amp;base=LAW&amp;n=2875&amp;date=16.04.2020" TargetMode="External"/><Relationship Id="rId8" Type="http://schemas.openxmlformats.org/officeDocument/2006/relationships/hyperlink" Target="https://login.consultant.ru/link/?req=doc&amp;base=MOB&amp;n=208797&amp;date=16.04.2020&amp;dst=100005&amp;fld=134" TargetMode="External"/><Relationship Id="rId51" Type="http://schemas.openxmlformats.org/officeDocument/2006/relationships/hyperlink" Target="https://login.consultant.ru/link/?req=doc&amp;base=MOB&amp;n=272881&amp;date=16.04.2020&amp;dst=100006&amp;fld=134" TargetMode="External"/><Relationship Id="rId3" Type="http://schemas.openxmlformats.org/officeDocument/2006/relationships/webSettings" Target="webSettings.xml"/><Relationship Id="rId12" Type="http://schemas.openxmlformats.org/officeDocument/2006/relationships/hyperlink" Target="https://login.consultant.ru/link/?req=doc&amp;base=MOB&amp;n=280505&amp;date=16.04.2020&amp;dst=100021&amp;fld=134" TargetMode="External"/><Relationship Id="rId17" Type="http://schemas.openxmlformats.org/officeDocument/2006/relationships/hyperlink" Target="https://login.consultant.ru/link/?req=doc&amp;base=MOB&amp;n=272881&amp;date=16.04.2020&amp;dst=100005&amp;fld=134" TargetMode="External"/><Relationship Id="rId25" Type="http://schemas.openxmlformats.org/officeDocument/2006/relationships/hyperlink" Target="https://login.consultant.ru/link/?req=doc&amp;base=MOB&amp;n=242442&amp;date=16.04.2020&amp;dst=100006&amp;fld=134" TargetMode="External"/><Relationship Id="rId33" Type="http://schemas.openxmlformats.org/officeDocument/2006/relationships/hyperlink" Target="https://login.consultant.ru/link/?req=doc&amp;base=MOB&amp;n=222279&amp;date=16.04.2020&amp;dst=100016&amp;fld=134" TargetMode="External"/><Relationship Id="rId38" Type="http://schemas.openxmlformats.org/officeDocument/2006/relationships/hyperlink" Target="https://login.consultant.ru/link/?req=doc&amp;base=MOB&amp;n=218845&amp;date=16.04.2020&amp;dst=100014&amp;fld=134" TargetMode="External"/><Relationship Id="rId46" Type="http://schemas.openxmlformats.org/officeDocument/2006/relationships/hyperlink" Target="https://login.consultant.ru/link/?req=doc&amp;base=MOB&amp;n=269026&amp;date=16.04.2020&amp;dst=100005&amp;fld=134" TargetMode="External"/><Relationship Id="rId59" Type="http://schemas.openxmlformats.org/officeDocument/2006/relationships/hyperlink" Target="https://login.consultant.ru/link/?req=doc&amp;base=MOB&amp;n=154078&amp;date=16.04.2020&amp;dst=10005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4195</Words>
  <Characters>23916</Characters>
  <Application>Microsoft Office Word</Application>
  <DocSecurity>2</DocSecurity>
  <Lines>199</Lines>
  <Paragraphs>56</Paragraphs>
  <ScaleCrop>false</ScaleCrop>
  <Company>КонсультантПлюс Версия 4018.00.50</Company>
  <LinksUpToDate>false</LinksUpToDate>
  <CharactersWithSpaces>28055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Губернатора МО от 28.07.2004 N 151-ПГ(ред. от 20.02.2020)"Об условиях оплаты труда работников, занимающих должности, не относящиеся к должностям государственной гражданской службы Московской области, государственным должностям Московской обл</dc:title>
  <dc:creator>user</dc:creator>
  <cp:lastModifiedBy>user</cp:lastModifiedBy>
  <cp:revision>2</cp:revision>
  <dcterms:created xsi:type="dcterms:W3CDTF">2020-04-16T15:01:00Z</dcterms:created>
  <dcterms:modified xsi:type="dcterms:W3CDTF">2020-04-16T15:01:00Z</dcterms:modified>
</cp:coreProperties>
</file>