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1F6" w:rsidRPr="00DF2937" w:rsidRDefault="009271F6">
      <w:pPr>
        <w:pStyle w:val="ConsPlusNormal"/>
        <w:ind w:firstLine="540"/>
        <w:jc w:val="both"/>
        <w:outlineLvl w:val="0"/>
      </w:pPr>
      <w:bookmarkStart w:id="0" w:name="_GoBack"/>
      <w:bookmarkEnd w:id="0"/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7"/>
      </w:tblGrid>
      <w:tr w:rsidR="009271F6" w:rsidRPr="00DF2937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271F6" w:rsidRPr="00DF2937" w:rsidRDefault="009271F6">
            <w:pPr>
              <w:pStyle w:val="ConsPlusNormal"/>
            </w:pPr>
            <w:r w:rsidRPr="00DF2937">
              <w:t>4 мая 2012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271F6" w:rsidRPr="00DF2937" w:rsidRDefault="009271F6">
            <w:pPr>
              <w:pStyle w:val="ConsPlusNormal"/>
              <w:jc w:val="right"/>
            </w:pPr>
            <w:r w:rsidRPr="00DF2937">
              <w:t>N 46/2012-ОЗ</w:t>
            </w:r>
          </w:p>
        </w:tc>
      </w:tr>
    </w:tbl>
    <w:p w:rsidR="009271F6" w:rsidRPr="00DF2937" w:rsidRDefault="009271F6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9271F6" w:rsidRPr="00DF2937" w:rsidRDefault="009271F6">
      <w:pPr>
        <w:pStyle w:val="ConsPlusNormal"/>
        <w:ind w:firstLine="540"/>
        <w:jc w:val="both"/>
      </w:pPr>
    </w:p>
    <w:p w:rsidR="009271F6" w:rsidRPr="00DF2937" w:rsidRDefault="009271F6">
      <w:pPr>
        <w:pStyle w:val="ConsPlusNormal"/>
        <w:jc w:val="right"/>
      </w:pPr>
      <w:r w:rsidRPr="00DF2937">
        <w:t>Принят</w:t>
      </w:r>
    </w:p>
    <w:p w:rsidR="009271F6" w:rsidRPr="00DF2937" w:rsidRDefault="009271F6">
      <w:pPr>
        <w:pStyle w:val="ConsPlusNormal"/>
        <w:jc w:val="right"/>
      </w:pPr>
      <w:hyperlink r:id="rId5" w:history="1">
        <w:r w:rsidRPr="00DF2937">
          <w:t>постановлением</w:t>
        </w:r>
      </w:hyperlink>
    </w:p>
    <w:p w:rsidR="009271F6" w:rsidRPr="00DF2937" w:rsidRDefault="009271F6">
      <w:pPr>
        <w:pStyle w:val="ConsPlusNormal"/>
        <w:jc w:val="right"/>
      </w:pPr>
      <w:r w:rsidRPr="00DF2937">
        <w:t>Московской областной Думы</w:t>
      </w:r>
    </w:p>
    <w:p w:rsidR="009271F6" w:rsidRPr="00DF2937" w:rsidRDefault="009271F6">
      <w:pPr>
        <w:pStyle w:val="ConsPlusNormal"/>
        <w:jc w:val="right"/>
      </w:pPr>
      <w:r w:rsidRPr="00DF2937">
        <w:t>от 26 апреля 2012 г. N 18/14-П</w:t>
      </w:r>
    </w:p>
    <w:p w:rsidR="009271F6" w:rsidRPr="00DF2937" w:rsidRDefault="009271F6">
      <w:pPr>
        <w:pStyle w:val="ConsPlusNormal"/>
        <w:ind w:firstLine="540"/>
        <w:jc w:val="both"/>
      </w:pPr>
    </w:p>
    <w:p w:rsidR="009271F6" w:rsidRPr="00DF2937" w:rsidRDefault="009271F6">
      <w:pPr>
        <w:pStyle w:val="ConsPlusTitle"/>
        <w:jc w:val="center"/>
      </w:pPr>
      <w:r w:rsidRPr="00DF2937">
        <w:t>ЗАКОН</w:t>
      </w:r>
    </w:p>
    <w:p w:rsidR="009271F6" w:rsidRPr="00DF2937" w:rsidRDefault="009271F6">
      <w:pPr>
        <w:pStyle w:val="ConsPlusTitle"/>
        <w:jc w:val="center"/>
      </w:pPr>
      <w:r w:rsidRPr="00DF2937">
        <w:t>МОСКОВСКОЙ ОБЛАСТИ</w:t>
      </w:r>
    </w:p>
    <w:p w:rsidR="009271F6" w:rsidRPr="00DF2937" w:rsidRDefault="009271F6">
      <w:pPr>
        <w:pStyle w:val="ConsPlusTitle"/>
        <w:jc w:val="center"/>
      </w:pPr>
    </w:p>
    <w:p w:rsidR="009271F6" w:rsidRPr="00DF2937" w:rsidRDefault="009271F6">
      <w:pPr>
        <w:pStyle w:val="ConsPlusTitle"/>
        <w:jc w:val="center"/>
      </w:pPr>
      <w:r w:rsidRPr="00DF2937">
        <w:t>О ПРАВОВОМ МОНИТОРИНГЕ В МОСКОВСКОЙ ОБЛАСТИ</w:t>
      </w:r>
    </w:p>
    <w:p w:rsidR="009271F6" w:rsidRPr="00DF2937" w:rsidRDefault="009271F6">
      <w:pPr>
        <w:pStyle w:val="ConsPlusNormal"/>
        <w:ind w:firstLine="540"/>
        <w:jc w:val="both"/>
      </w:pPr>
    </w:p>
    <w:p w:rsidR="009271F6" w:rsidRPr="00DF2937" w:rsidRDefault="009271F6">
      <w:pPr>
        <w:pStyle w:val="ConsPlusNormal"/>
        <w:ind w:firstLine="540"/>
        <w:jc w:val="both"/>
        <w:outlineLvl w:val="0"/>
      </w:pPr>
      <w:r w:rsidRPr="00DF2937">
        <w:t>Статья 1. Общие положения</w:t>
      </w:r>
    </w:p>
    <w:p w:rsidR="009271F6" w:rsidRPr="00DF2937" w:rsidRDefault="009271F6">
      <w:pPr>
        <w:pStyle w:val="ConsPlusNormal"/>
        <w:ind w:firstLine="540"/>
        <w:jc w:val="both"/>
      </w:pPr>
    </w:p>
    <w:p w:rsidR="009271F6" w:rsidRPr="00DF2937" w:rsidRDefault="009271F6">
      <w:pPr>
        <w:pStyle w:val="ConsPlusNormal"/>
        <w:ind w:firstLine="540"/>
        <w:jc w:val="both"/>
      </w:pPr>
      <w:r w:rsidRPr="00DF2937">
        <w:t>1. Настоящий Закон в целях применения единых методологических подходов, совершенствования законодательства и обеспечения законности в правотворческой деятельности органов государственной власти Московской области, государственных органов Московской области регулирует отношения по организации и проведению правового мониторинга органами государственной власти Московской области, государственными органами Московской области.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 xml:space="preserve">2. Правовой основой правового мониторинга, проводимого органами государственной власти Московской области, государственными органами Московской области (далее - правовой мониторинг), являются </w:t>
      </w:r>
      <w:hyperlink r:id="rId6" w:history="1">
        <w:r w:rsidRPr="00DF2937">
          <w:t>Указ</w:t>
        </w:r>
      </w:hyperlink>
      <w:r w:rsidRPr="00DF2937">
        <w:t xml:space="preserve"> Президента Российской Федерации от 20.05.2011 N 657 "О мониторинге правоприменения в Российской Федерации", </w:t>
      </w:r>
      <w:hyperlink r:id="rId7" w:history="1">
        <w:r w:rsidRPr="00DF2937">
          <w:t>постановление</w:t>
        </w:r>
      </w:hyperlink>
      <w:r w:rsidRPr="00DF2937">
        <w:t xml:space="preserve"> Правительства Российской Федерации от 19.08.2011 N 694 "Об утверждении методики осуществления мониторинга правоприменения в Российской Федерации", принимаемые в соответствии с ними иные нормативные правовые акты Российской Федерации, настоящий Закон и иные нормативные правовые акты Московской области.</w:t>
      </w:r>
    </w:p>
    <w:p w:rsidR="009271F6" w:rsidRPr="00DF2937" w:rsidRDefault="009271F6">
      <w:pPr>
        <w:pStyle w:val="ConsPlusNormal"/>
        <w:ind w:firstLine="540"/>
        <w:jc w:val="both"/>
      </w:pPr>
    </w:p>
    <w:p w:rsidR="009271F6" w:rsidRPr="00DF2937" w:rsidRDefault="009271F6">
      <w:pPr>
        <w:pStyle w:val="ConsPlusNormal"/>
        <w:ind w:firstLine="540"/>
        <w:jc w:val="both"/>
        <w:outlineLvl w:val="0"/>
      </w:pPr>
      <w:r w:rsidRPr="00DF2937">
        <w:t>Статья 2. Основные понятия, используемые в настоящем Законе</w:t>
      </w:r>
    </w:p>
    <w:p w:rsidR="009271F6" w:rsidRPr="00DF2937" w:rsidRDefault="009271F6">
      <w:pPr>
        <w:pStyle w:val="ConsPlusNormal"/>
        <w:ind w:firstLine="540"/>
        <w:jc w:val="both"/>
      </w:pPr>
    </w:p>
    <w:p w:rsidR="009271F6" w:rsidRPr="00DF2937" w:rsidRDefault="009271F6">
      <w:pPr>
        <w:pStyle w:val="ConsPlusNormal"/>
        <w:ind w:firstLine="540"/>
        <w:jc w:val="both"/>
      </w:pPr>
      <w:r w:rsidRPr="00DF2937">
        <w:t>Для целей настоящего Закона используются следующие основные понятия: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1) мониторинг нормативных правовых актов Московской области - осуществляемая на постоянной основе деятельность субъектов правового мониторинга по сбору, обобщению и анализу информации о законах и иных нормативных правовых актах Московской области на предмет их соответствия федеральному законодательству и законодательству Московской области с целью устранения выявленных нарушений;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2) мониторинг правоприменения - комплексная и плановая деятельность субъектов правового мониторинга по сбору, обобщению, анализу и оценке информации о практике применения нормативных правовых актов Московской области, проводимая с использованием информации, сообщений и документов, поступивших из государственных органов и органов государственной власти Российской Федерации, государственных органов Московской области и органов государственной власти Московской области, органов местного самоуправления муниципальных образований Московской области, организаций, от граждан и из иных источников в целях повышения качества законодательства и эффективности правотворческой деятельности органов государственной власти Московской области, государственных органов Московской области;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 xml:space="preserve">3) правовой мониторинг (далее также - мониторинг) - деятельность органов государственной власти Московской области, государственных органов Московской области по осуществлению мониторинга нормативных правовых актов Московской области и мониторинга их </w:t>
      </w:r>
      <w:r w:rsidRPr="00DF2937">
        <w:lastRenderedPageBreak/>
        <w:t>правоприменения;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4) объект правового мониторинга - закон (законы) Московской области; отдельные нормативные предписания (положения) закона (законов) Московской области; иной нормативный правовой акт Московской области; несколько законов и/или иных нормативных правовых актов Московской области (правовой комплекс), имеющих единый предмет регулирования или похожих по характеру регулируемых ими прав и обязанностей (отраслевое законодательство или отдельные его институты);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5) субъект правового мониторинга - орган государственной власти Московской области, государственный орган Московской области, осуществляющий мониторинг в пределах своей компетенции или на основании полномочий, которыми он наделен нормативными правовыми актами Московской области;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6) инициатор правового мониторинга - государственный орган Московской области, орган государственной власти Московской области, органы местного самоуправления муниципальных образований Московской области, направившие субъекту правового мониторинга инициативу о проведении мониторинга;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7) участники правового мониторинга - государственные органы Московской области, органы государственной власти Московской области, органы местного самоуправления муниципальных образований Московской области, а также организации и граждане, непосредственно участвующие в реализации мероприятий по проведению мониторинга в порядке, установленном настоящим Законом.</w:t>
      </w:r>
    </w:p>
    <w:p w:rsidR="009271F6" w:rsidRPr="00DF2937" w:rsidRDefault="009271F6">
      <w:pPr>
        <w:pStyle w:val="ConsPlusNormal"/>
        <w:ind w:firstLine="540"/>
        <w:jc w:val="both"/>
      </w:pPr>
    </w:p>
    <w:p w:rsidR="009271F6" w:rsidRPr="00DF2937" w:rsidRDefault="009271F6">
      <w:pPr>
        <w:pStyle w:val="ConsPlusNormal"/>
        <w:ind w:firstLine="540"/>
        <w:jc w:val="both"/>
        <w:outlineLvl w:val="0"/>
      </w:pPr>
      <w:r w:rsidRPr="00DF2937">
        <w:t>Статья 3. Принципы проведения правового мониторинга</w:t>
      </w:r>
    </w:p>
    <w:p w:rsidR="009271F6" w:rsidRPr="00DF2937" w:rsidRDefault="009271F6">
      <w:pPr>
        <w:pStyle w:val="ConsPlusNormal"/>
        <w:ind w:firstLine="540"/>
        <w:jc w:val="both"/>
      </w:pPr>
    </w:p>
    <w:p w:rsidR="009271F6" w:rsidRPr="00DF2937" w:rsidRDefault="009271F6">
      <w:pPr>
        <w:pStyle w:val="ConsPlusNormal"/>
        <w:ind w:firstLine="540"/>
        <w:jc w:val="both"/>
      </w:pPr>
      <w:r w:rsidRPr="00DF2937">
        <w:t>Основными принципами проведения правового мониторинга являются: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1) непрерывность;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2) системность;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3) комплексность;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4) плановость;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5) целенаправленность;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6) гласность.</w:t>
      </w:r>
    </w:p>
    <w:p w:rsidR="009271F6" w:rsidRPr="00DF2937" w:rsidRDefault="009271F6">
      <w:pPr>
        <w:pStyle w:val="ConsPlusNormal"/>
        <w:ind w:firstLine="540"/>
        <w:jc w:val="both"/>
      </w:pPr>
    </w:p>
    <w:p w:rsidR="009271F6" w:rsidRPr="00DF2937" w:rsidRDefault="009271F6">
      <w:pPr>
        <w:pStyle w:val="ConsPlusNormal"/>
        <w:ind w:firstLine="540"/>
        <w:jc w:val="both"/>
        <w:outlineLvl w:val="0"/>
      </w:pPr>
      <w:r w:rsidRPr="00DF2937">
        <w:t>Статья 4. Цели и задачи правового мониторинга</w:t>
      </w:r>
    </w:p>
    <w:p w:rsidR="009271F6" w:rsidRPr="00DF2937" w:rsidRDefault="009271F6">
      <w:pPr>
        <w:pStyle w:val="ConsPlusNormal"/>
        <w:ind w:firstLine="540"/>
        <w:jc w:val="both"/>
      </w:pPr>
    </w:p>
    <w:p w:rsidR="009271F6" w:rsidRPr="00DF2937" w:rsidRDefault="009271F6">
      <w:pPr>
        <w:pStyle w:val="ConsPlusNormal"/>
        <w:ind w:firstLine="540"/>
        <w:jc w:val="both"/>
      </w:pPr>
      <w:r w:rsidRPr="00DF2937">
        <w:t>1. Целями правового мониторинга являются: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1) выявление, устранение и предотвращение нежелательных последствий действия законов Московской области, иных нормативных правовых актов Московской области;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2) совершенствование законодательства Московской области;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3) создание эффективного механизма правотворческого процесса в Московской области.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2. Основными задачами правового мониторинга являются: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1) обеспечение систематизации законодательства Московской области;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 xml:space="preserve">2) выявление коллизий между нормативными правовыми актами, входящими в правовую </w:t>
      </w:r>
      <w:r w:rsidRPr="00DF2937">
        <w:lastRenderedPageBreak/>
        <w:t>систему Московской области, выявление и восполнение пробелов в законодательстве Московской области;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3) выявление факторов (в том числе коррупциогенных), снижающих эффективность реализации законов Московской области и иных нормативных правовых актов Московской области;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4) создание постоянно действующей системы обратной связи между законодателем и правоприменителем;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5) контроль за исполнением законов Московской области и иных нормативных правовых актов Московской области;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6) разработка предложений по совершенствованию правотворческого процесса.</w:t>
      </w:r>
    </w:p>
    <w:p w:rsidR="009271F6" w:rsidRPr="00DF2937" w:rsidRDefault="009271F6">
      <w:pPr>
        <w:pStyle w:val="ConsPlusNormal"/>
        <w:ind w:firstLine="540"/>
        <w:jc w:val="both"/>
      </w:pPr>
    </w:p>
    <w:p w:rsidR="009271F6" w:rsidRPr="00DF2937" w:rsidRDefault="009271F6">
      <w:pPr>
        <w:pStyle w:val="ConsPlusNormal"/>
        <w:ind w:firstLine="540"/>
        <w:jc w:val="both"/>
        <w:outlineLvl w:val="0"/>
      </w:pPr>
      <w:r w:rsidRPr="00DF2937">
        <w:t>Статья 5. Виды правового мониторинга</w:t>
      </w:r>
    </w:p>
    <w:p w:rsidR="009271F6" w:rsidRPr="00DF2937" w:rsidRDefault="009271F6">
      <w:pPr>
        <w:pStyle w:val="ConsPlusNormal"/>
        <w:ind w:firstLine="540"/>
        <w:jc w:val="both"/>
      </w:pPr>
    </w:p>
    <w:p w:rsidR="009271F6" w:rsidRPr="00DF2937" w:rsidRDefault="009271F6">
      <w:pPr>
        <w:pStyle w:val="ConsPlusNormal"/>
        <w:ind w:firstLine="540"/>
        <w:jc w:val="both"/>
      </w:pPr>
      <w:r w:rsidRPr="00DF2937">
        <w:t>Правовой мониторинг подразделяется на текущий и плановый: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текущий - мониторинг нормативных правовых актов Московской области, непрерывно проводимый субъектом правового мониторинга по вопросам, относящимся к его ведению;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плановый - мониторинг правоприменительной практики, проводимый субъектом правового мониторинга в отношении конкретного объекта мониторинга в соответствии с планом работы на соответствующий период.</w:t>
      </w:r>
    </w:p>
    <w:p w:rsidR="009271F6" w:rsidRPr="00DF2937" w:rsidRDefault="009271F6">
      <w:pPr>
        <w:pStyle w:val="ConsPlusNormal"/>
        <w:ind w:firstLine="540"/>
        <w:jc w:val="both"/>
      </w:pPr>
    </w:p>
    <w:p w:rsidR="009271F6" w:rsidRPr="00DF2937" w:rsidRDefault="009271F6">
      <w:pPr>
        <w:pStyle w:val="ConsPlusNormal"/>
        <w:ind w:firstLine="540"/>
        <w:jc w:val="both"/>
        <w:outlineLvl w:val="0"/>
      </w:pPr>
      <w:r w:rsidRPr="00DF2937">
        <w:t>Статья 6. Субъекты, инициаторы и участники правового мониторинга</w:t>
      </w:r>
    </w:p>
    <w:p w:rsidR="009271F6" w:rsidRPr="00DF2937" w:rsidRDefault="009271F6">
      <w:pPr>
        <w:pStyle w:val="ConsPlusNormal"/>
        <w:ind w:firstLine="540"/>
        <w:jc w:val="both"/>
      </w:pPr>
    </w:p>
    <w:p w:rsidR="009271F6" w:rsidRPr="00DF2937" w:rsidRDefault="009271F6">
      <w:pPr>
        <w:pStyle w:val="ConsPlusNormal"/>
        <w:ind w:firstLine="540"/>
        <w:jc w:val="both"/>
      </w:pPr>
      <w:r w:rsidRPr="00DF2937">
        <w:t>1. Субъектами правового мониторинга (далее также - органы государственной власти Московской области, государственные органы Московской области, проводящие мониторинг) в Московской области являются: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1) Московская областная Дума;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2) Правительство Московской области;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3) центральные исполнительные органы государственной власти Московской области и государственные органы Московской области.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2. Инициаторами проведения мониторинга являются: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1) в Московской областной Думе - депутаты Московской областной Думы (далее - Дума), комитеты Думы, фракции в Думе, Губернатор Московской области, Правительство Московской области, Контрольно-счетная палата Московской области, представительные органы муниципальных образований Московской области, Совет муниципальных образований Московской области, Уполномоченный по правам человека в Московской области, Избирательная комиссия Московской области, Общественная палата Московской области, прокурор Московской области;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2) в Правительстве Московской области - Губернатор Московской области, центральные исполнительные органы государственной власти Московской области и государственные органы Московской области (в том числе Контрольно-счетная палата Московской области, Уполномоченный по правам человека в Московской области, Избирательная комиссия Московской области), Общественная палата Московской области, Совет муниципальных образований Московской области, органы местного самоуправления муниципальных образований Московской области, прокурор Московской области;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lastRenderedPageBreak/>
        <w:t>3) в центральных исполнительных органах государственной власти Московской области и государственных органах Московской области - Губернатор Московской области, Правительство Московской области, центральные исполнительные органы государственной власти Московской области и государственные органы Московской области (в том числе Контрольно-счетная палата Московской области, Уполномоченный по правам человека в Московской области, Избирательная комиссия Московской области), органы местного самоуправления муниципальных образований Московской области, прокурор Московской области.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3. Участниками правового мониторинга являются: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1) Московская областная Дума;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2) Правительство Московской области;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3) центральные исполнительные органы государственной власти Московской области;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4) государственные органы Московской области;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5) Контрольно-счетная палата Московской области;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6) органы местного самоуправления муниципальных образований Московской области;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7) Совет муниципальных образований Московской области;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8) Уполномоченный по правам человека в Московской области;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9) Избирательная комиссия Московской области;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10) Общественная палата Московской области;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11) представители организаций и граждане, привлеченные субъектами правового мониторинга к участию в реализации мероприятий по проведению мониторинга.</w:t>
      </w:r>
    </w:p>
    <w:p w:rsidR="009271F6" w:rsidRPr="00DF2937" w:rsidRDefault="009271F6">
      <w:pPr>
        <w:pStyle w:val="ConsPlusNormal"/>
        <w:ind w:firstLine="540"/>
        <w:jc w:val="both"/>
      </w:pPr>
    </w:p>
    <w:p w:rsidR="009271F6" w:rsidRPr="00DF2937" w:rsidRDefault="009271F6">
      <w:pPr>
        <w:pStyle w:val="ConsPlusNormal"/>
        <w:ind w:firstLine="540"/>
        <w:jc w:val="both"/>
        <w:outlineLvl w:val="0"/>
      </w:pPr>
      <w:r w:rsidRPr="00DF2937">
        <w:t>Статья 7. Организация проведения правового мониторинга</w:t>
      </w:r>
    </w:p>
    <w:p w:rsidR="009271F6" w:rsidRPr="00DF2937" w:rsidRDefault="009271F6">
      <w:pPr>
        <w:pStyle w:val="ConsPlusNormal"/>
        <w:ind w:firstLine="540"/>
        <w:jc w:val="both"/>
      </w:pPr>
    </w:p>
    <w:p w:rsidR="009271F6" w:rsidRPr="00DF2937" w:rsidRDefault="009271F6">
      <w:pPr>
        <w:pStyle w:val="ConsPlusNormal"/>
        <w:ind w:firstLine="540"/>
        <w:jc w:val="both"/>
      </w:pPr>
      <w:r w:rsidRPr="00DF2937">
        <w:t>1. Субъекты правового мониторинга осуществляют правовой мониторинг в порядке, установленном нормативными правовыми актами соответствующих органов государственной власти Московской области, государственных органов Московской области о проведении мониторинга.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2. В нормативном правовом акте, регулирующем порядок проведения правового мониторинга в соответствующем органе государственной власти Московской области, государственном органе Московской области устанавливаются: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1) порядок формирования плана проведения правового мониторинга;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2) порядок реализации инициативы проведения мониторинга;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3) виды информации, используемой при осуществлении мониторинга;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4) формы участия в реализации мероприятий по проведению мониторинга;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5) порядок подведения итогов мониторинга и реализации соответствующих предложений;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6) сроки реализации соответствующих предложений;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7) порядок осуществления контроля за реализацией результатов мониторинга;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lastRenderedPageBreak/>
        <w:t>8) формы и порядок обобщения и анализа информации о реализации результатов мониторинга.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В нормативном правовом акте о проведении правового мониторинга могут быть определены дополнительные показатели, по которым оценивается информация о практике применения нормативных правовых актов Московской области.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 xml:space="preserve">3. При осуществлении правового мониторинга органами государственной власти Московской области, государственными органами Московской области для обеспечения принятия, изменения или признания утратившими силу (отмены) нормативных правовых актов Московской области информация о практике их применения обобщается, анализируется и оценивается по показателям, определенным в </w:t>
      </w:r>
      <w:hyperlink r:id="rId8" w:history="1">
        <w:r w:rsidRPr="00DF2937">
          <w:t>Методике</w:t>
        </w:r>
      </w:hyperlink>
      <w:r w:rsidRPr="00DF2937">
        <w:t xml:space="preserve"> осуществления мониторинга правоприменения в Российской Федерации, утвержденной постановлением Правительства Российской Федерации от 19.08.2011 N 694 "Об утверждении методики осуществления мониторинга правоприменения в Российской Федерации".</w:t>
      </w:r>
    </w:p>
    <w:p w:rsidR="009271F6" w:rsidRPr="00DF2937" w:rsidRDefault="009271F6">
      <w:pPr>
        <w:pStyle w:val="ConsPlusNormal"/>
        <w:ind w:firstLine="540"/>
        <w:jc w:val="both"/>
      </w:pPr>
    </w:p>
    <w:p w:rsidR="009271F6" w:rsidRPr="00DF2937" w:rsidRDefault="009271F6">
      <w:pPr>
        <w:pStyle w:val="ConsPlusNormal"/>
        <w:ind w:firstLine="540"/>
        <w:jc w:val="both"/>
        <w:outlineLvl w:val="0"/>
      </w:pPr>
      <w:r w:rsidRPr="00DF2937">
        <w:t>Статья 8. Результаты правового мониторинга</w:t>
      </w:r>
    </w:p>
    <w:p w:rsidR="009271F6" w:rsidRPr="00DF2937" w:rsidRDefault="009271F6">
      <w:pPr>
        <w:pStyle w:val="ConsPlusNormal"/>
        <w:ind w:firstLine="540"/>
        <w:jc w:val="both"/>
      </w:pPr>
    </w:p>
    <w:p w:rsidR="009271F6" w:rsidRPr="00DF2937" w:rsidRDefault="009271F6">
      <w:pPr>
        <w:pStyle w:val="ConsPlusNormal"/>
        <w:ind w:firstLine="540"/>
        <w:jc w:val="both"/>
      </w:pPr>
      <w:r w:rsidRPr="00DF2937">
        <w:t>1. По итогам проведенного мониторинга подготавливается отчет о проведенном мониторинге (далее - Отчет), который принимается правовым актом органа государственной власти Московской области, государственного органа Московской области, проводившего мониторинг.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2. Правовой акт органа государственной власти Московской области, государственного органа Московской области, проводившего мониторинг, об итогах мониторинга конкретного объекта мониторинга (далее - правовой акт об итогах мониторинга) содержит следующие положения: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1) о принятии к сведению Отчета;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2) предложения по совершенствованию законодательства Московской области;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3) положения порученческого характера (при необходимости);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4) о возложении контроля за исполнением правового акта об итогах мониторинга;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5) об опубликовании Отчета и правового акта об итогах мониторинга.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3. Отчет содержит следующие положения: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1) выводы о состоянии объекта мониторинга;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2) заключение по результатам мониторинга с указанием обнаруженных коррупциогенных факторов, в том числе снижающих эффективность реализации объекта мониторинга;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3) проект правового акта органа государственной власти Московской области, государственного органа Московской области, проводившего мониторинг, с предложениями о внесении изменений в законодательство Московской области.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4. Правовой акт об итогах мониторинга направляется соответствующим должностным лицам органов государственной власти Московской области, государственных органов Московской области, органов местного самоуправления муниципальных образований Московской области в соответствии с их компетенцией.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 xml:space="preserve">5. Субъект правового мониторинга осуществляет обобщение и анализ информации о реализации предложений и рекомендаций по результатам проведенного мониторинга, а также </w:t>
      </w:r>
      <w:r w:rsidRPr="00DF2937">
        <w:lastRenderedPageBreak/>
        <w:t>контроль за реализацией указанных предложений и рекомендаций.</w:t>
      </w:r>
    </w:p>
    <w:p w:rsidR="009271F6" w:rsidRPr="00DF2937" w:rsidRDefault="009271F6">
      <w:pPr>
        <w:pStyle w:val="ConsPlusNormal"/>
        <w:ind w:firstLine="540"/>
        <w:jc w:val="both"/>
      </w:pPr>
    </w:p>
    <w:p w:rsidR="009271F6" w:rsidRPr="00DF2937" w:rsidRDefault="009271F6">
      <w:pPr>
        <w:pStyle w:val="ConsPlusNormal"/>
        <w:ind w:firstLine="540"/>
        <w:jc w:val="both"/>
        <w:outlineLvl w:val="0"/>
      </w:pPr>
      <w:r w:rsidRPr="00DF2937">
        <w:t>Статья 9. Информация о правовом мониторинге и его результатах</w:t>
      </w:r>
    </w:p>
    <w:p w:rsidR="009271F6" w:rsidRPr="00DF2937" w:rsidRDefault="009271F6">
      <w:pPr>
        <w:pStyle w:val="ConsPlusNormal"/>
        <w:ind w:firstLine="540"/>
        <w:jc w:val="both"/>
      </w:pPr>
    </w:p>
    <w:p w:rsidR="009271F6" w:rsidRPr="00DF2937" w:rsidRDefault="009271F6">
      <w:pPr>
        <w:pStyle w:val="ConsPlusNormal"/>
        <w:ind w:firstLine="540"/>
        <w:jc w:val="both"/>
      </w:pPr>
      <w:r w:rsidRPr="00DF2937">
        <w:t>1. Информация о проведении и результатах правового мониторинга, а также о мерах по реализации результатов мониторинга размещается органами государственной власти Московской области, государственными органами Московской области на их официальных сайтах в информационно-телекоммуникационной сети "Интернет".</w:t>
      </w:r>
    </w:p>
    <w:p w:rsidR="009271F6" w:rsidRPr="00DF2937" w:rsidRDefault="009271F6">
      <w:pPr>
        <w:pStyle w:val="ConsPlusNormal"/>
        <w:spacing w:before="220"/>
        <w:ind w:firstLine="540"/>
        <w:jc w:val="both"/>
      </w:pPr>
      <w:r w:rsidRPr="00DF2937">
        <w:t>2. Информационно-аналитические материалы о результатах проведенных органами государственной власти Московской области, государственными органами Московской области правовых мониторингах могут использоваться при подготовке ежегодного Доклада о состоянии законодательства Московской области.</w:t>
      </w:r>
    </w:p>
    <w:p w:rsidR="009271F6" w:rsidRPr="00DF2937" w:rsidRDefault="009271F6">
      <w:pPr>
        <w:pStyle w:val="ConsPlusNormal"/>
        <w:ind w:firstLine="540"/>
        <w:jc w:val="both"/>
      </w:pPr>
    </w:p>
    <w:p w:rsidR="009271F6" w:rsidRPr="00DF2937" w:rsidRDefault="009271F6">
      <w:pPr>
        <w:pStyle w:val="ConsPlusNormal"/>
        <w:ind w:firstLine="540"/>
        <w:jc w:val="both"/>
        <w:outlineLvl w:val="0"/>
      </w:pPr>
      <w:r w:rsidRPr="00DF2937">
        <w:t>Статья 10. Участие органов государственной власти Московской области, государственных органов Московской области в мониторинге правоприменения в Российской Федерации</w:t>
      </w:r>
    </w:p>
    <w:p w:rsidR="009271F6" w:rsidRPr="00DF2937" w:rsidRDefault="009271F6">
      <w:pPr>
        <w:pStyle w:val="ConsPlusNormal"/>
        <w:ind w:firstLine="540"/>
        <w:jc w:val="both"/>
      </w:pPr>
    </w:p>
    <w:p w:rsidR="009271F6" w:rsidRPr="00DF2937" w:rsidRDefault="009271F6">
      <w:pPr>
        <w:pStyle w:val="ConsPlusNormal"/>
        <w:ind w:firstLine="540"/>
        <w:jc w:val="both"/>
      </w:pPr>
      <w:r w:rsidRPr="00DF2937">
        <w:t xml:space="preserve">Органы государственной власти Московской области, государственные органы Московской области участвуют в мониторинге правоприменения в Российской Федерации в порядке, установленном нормативными правовыми актами органов государственной власти Московской области, государственных органов Московской области в соответствии с </w:t>
      </w:r>
      <w:hyperlink r:id="rId9" w:history="1">
        <w:r w:rsidRPr="00DF2937">
          <w:t>Указом</w:t>
        </w:r>
      </w:hyperlink>
      <w:r w:rsidRPr="00DF2937">
        <w:t xml:space="preserve"> Президента Российской Федерации от 20.05.2011 N 657 "О мониторинге правоприменения в Российской Федерации" и принятыми в целях его реализации нормативными правовыми актами Правительства Российской Федерации.</w:t>
      </w:r>
    </w:p>
    <w:p w:rsidR="009271F6" w:rsidRPr="00DF2937" w:rsidRDefault="009271F6">
      <w:pPr>
        <w:pStyle w:val="ConsPlusNormal"/>
        <w:ind w:firstLine="540"/>
        <w:jc w:val="both"/>
      </w:pPr>
    </w:p>
    <w:p w:rsidR="009271F6" w:rsidRPr="00DF2937" w:rsidRDefault="009271F6">
      <w:pPr>
        <w:pStyle w:val="ConsPlusNormal"/>
        <w:ind w:firstLine="540"/>
        <w:jc w:val="both"/>
        <w:outlineLvl w:val="0"/>
      </w:pPr>
      <w:r w:rsidRPr="00DF2937">
        <w:t>Статья 11. Вступление в силу настоящего Закона</w:t>
      </w:r>
    </w:p>
    <w:p w:rsidR="009271F6" w:rsidRPr="00DF2937" w:rsidRDefault="009271F6">
      <w:pPr>
        <w:pStyle w:val="ConsPlusNormal"/>
        <w:ind w:firstLine="540"/>
        <w:jc w:val="both"/>
      </w:pPr>
    </w:p>
    <w:p w:rsidR="009271F6" w:rsidRPr="00DF2937" w:rsidRDefault="009271F6">
      <w:pPr>
        <w:pStyle w:val="ConsPlusNormal"/>
        <w:ind w:firstLine="540"/>
        <w:jc w:val="both"/>
      </w:pPr>
      <w:r w:rsidRPr="00DF2937">
        <w:t>Настоящий Закон вступает в силу на следующий день после его официального опубликования.</w:t>
      </w:r>
    </w:p>
    <w:p w:rsidR="009271F6" w:rsidRPr="00DF2937" w:rsidRDefault="009271F6">
      <w:pPr>
        <w:pStyle w:val="ConsPlusNormal"/>
        <w:ind w:firstLine="540"/>
        <w:jc w:val="both"/>
      </w:pPr>
    </w:p>
    <w:p w:rsidR="009271F6" w:rsidRPr="00DF2937" w:rsidRDefault="009271F6">
      <w:pPr>
        <w:pStyle w:val="ConsPlusNormal"/>
        <w:jc w:val="right"/>
      </w:pPr>
      <w:r w:rsidRPr="00DF2937">
        <w:t>Губернатор Московской области</w:t>
      </w:r>
    </w:p>
    <w:p w:rsidR="009271F6" w:rsidRPr="00DF2937" w:rsidRDefault="009271F6">
      <w:pPr>
        <w:pStyle w:val="ConsPlusNormal"/>
        <w:jc w:val="right"/>
      </w:pPr>
      <w:r w:rsidRPr="00DF2937">
        <w:t>Б.В. Громов</w:t>
      </w:r>
    </w:p>
    <w:p w:rsidR="009271F6" w:rsidRPr="00DF2937" w:rsidRDefault="009271F6">
      <w:pPr>
        <w:pStyle w:val="ConsPlusNormal"/>
      </w:pPr>
      <w:r w:rsidRPr="00DF2937">
        <w:t>4 мая 2012 года</w:t>
      </w:r>
    </w:p>
    <w:p w:rsidR="009271F6" w:rsidRPr="00DF2937" w:rsidRDefault="009271F6">
      <w:pPr>
        <w:pStyle w:val="ConsPlusNormal"/>
        <w:spacing w:before="220"/>
      </w:pPr>
      <w:r w:rsidRPr="00DF2937">
        <w:t>N 46/2012-ОЗ</w:t>
      </w:r>
    </w:p>
    <w:p w:rsidR="009271F6" w:rsidRPr="00DF2937" w:rsidRDefault="009271F6">
      <w:pPr>
        <w:pStyle w:val="ConsPlusNormal"/>
      </w:pPr>
    </w:p>
    <w:p w:rsidR="009271F6" w:rsidRPr="00DF2937" w:rsidRDefault="009271F6">
      <w:pPr>
        <w:pStyle w:val="ConsPlusNormal"/>
      </w:pPr>
    </w:p>
    <w:p w:rsidR="009271F6" w:rsidRPr="00DF2937" w:rsidRDefault="009271F6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C42B69" w:rsidRPr="00DF2937" w:rsidRDefault="00C42B69"/>
    <w:sectPr w:rsidR="00C42B69" w:rsidRPr="00DF2937" w:rsidSect="00302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1F6"/>
    <w:rsid w:val="0004556D"/>
    <w:rsid w:val="003026E2"/>
    <w:rsid w:val="00437A51"/>
    <w:rsid w:val="008232E2"/>
    <w:rsid w:val="009271F6"/>
    <w:rsid w:val="00C42B69"/>
    <w:rsid w:val="00DF2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71F6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  <w:lang w:eastAsia="ru-RU"/>
    </w:rPr>
  </w:style>
  <w:style w:type="paragraph" w:customStyle="1" w:styleId="ConsPlusTitle">
    <w:name w:val="ConsPlusTitle"/>
    <w:rsid w:val="009271F6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  <w:lang w:eastAsia="ru-RU"/>
    </w:rPr>
  </w:style>
  <w:style w:type="paragraph" w:customStyle="1" w:styleId="ConsPlusTitlePage">
    <w:name w:val="ConsPlusTitlePage"/>
    <w:rsid w:val="009271F6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71F6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  <w:lang w:eastAsia="ru-RU"/>
    </w:rPr>
  </w:style>
  <w:style w:type="paragraph" w:customStyle="1" w:styleId="ConsPlusTitle">
    <w:name w:val="ConsPlusTitle"/>
    <w:rsid w:val="009271F6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  <w:lang w:eastAsia="ru-RU"/>
    </w:rPr>
  </w:style>
  <w:style w:type="paragraph" w:customStyle="1" w:styleId="ConsPlusTitlePage">
    <w:name w:val="ConsPlusTitlePage"/>
    <w:rsid w:val="009271F6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DD93202C3393A09914DA26A60DBEAD0F2317F1D624D9DC7A267A2BC3B767BFCBA6A8E8544799050Am1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DDD93202C3393A09914DA26A60DBEAD0F2317F1D624D9DC7A267A2BC30Bm7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DD93202C3393A09914DA26A60DBEAD0F2419F6DC25D9DC7A267A2BC30Bm7M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DDD93202C3393A09914DB28B30DBEAD0F271DFCD224D9DC7A267A2BC30Bm7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DDD93202C3393A09914DA26A60DBEAD0F2419F6DC25D9DC7A267A2BC30Bm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2209</Words>
  <Characters>12597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Чигиркин А.Р.</dc:creator>
  <cp:lastModifiedBy>Гайдуков Роман Николаевич</cp:lastModifiedBy>
  <cp:revision>2</cp:revision>
  <dcterms:created xsi:type="dcterms:W3CDTF">2018-03-02T13:21:00Z</dcterms:created>
  <dcterms:modified xsi:type="dcterms:W3CDTF">2018-03-02T13:21:00Z</dcterms:modified>
</cp:coreProperties>
</file>